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717994AD" w:rsidR="00467D92" w:rsidRPr="00D45D22" w:rsidRDefault="00514709" w:rsidP="003F674F">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w:t>
      </w:r>
      <w:r w:rsidR="00C041BE">
        <w:rPr>
          <w:rFonts w:ascii="Arial" w:hAnsi="Arial" w:cs="Arial"/>
          <w:b/>
          <w:bCs/>
          <w:sz w:val="28"/>
          <w:szCs w:val="28"/>
          <w:lang w:val="en-GB"/>
        </w:rPr>
        <w:t>3</w:t>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00035DCE">
        <w:rPr>
          <w:rFonts w:ascii="Arial" w:hAnsi="Arial" w:cs="Arial"/>
          <w:b/>
          <w:sz w:val="28"/>
          <w:szCs w:val="28"/>
        </w:rPr>
        <w:t xml:space="preserve">         </w:t>
      </w:r>
      <w:r w:rsidR="00DE7DF3" w:rsidRPr="00DE7DF3">
        <w:rPr>
          <w:rFonts w:ascii="Arial" w:hAnsi="Arial" w:cs="Arial"/>
          <w:b/>
          <w:bCs/>
          <w:sz w:val="28"/>
          <w:szCs w:val="28"/>
          <w:lang w:val="en-GB"/>
        </w:rPr>
        <w:t>R1-</w:t>
      </w:r>
      <w:r w:rsidR="00C041BE" w:rsidRPr="00DE7DF3">
        <w:rPr>
          <w:rFonts w:ascii="Arial" w:hAnsi="Arial" w:cs="Arial"/>
          <w:b/>
          <w:bCs/>
          <w:sz w:val="28"/>
          <w:szCs w:val="28"/>
          <w:lang w:val="en-GB"/>
        </w:rPr>
        <w:t>23</w:t>
      </w:r>
      <w:r w:rsidR="00870C4C" w:rsidRPr="00035DCE">
        <w:rPr>
          <w:rFonts w:ascii="Arial" w:hAnsi="Arial" w:cs="Arial"/>
          <w:b/>
          <w:bCs/>
          <w:color w:val="000000" w:themeColor="text1"/>
          <w:sz w:val="28"/>
          <w:szCs w:val="28"/>
          <w:lang w:val="en-GB"/>
        </w:rPr>
        <w:t>044</w:t>
      </w:r>
      <w:r w:rsidR="00B301B8" w:rsidRPr="00035DCE">
        <w:rPr>
          <w:rFonts w:ascii="Arial" w:hAnsi="Arial" w:cs="Arial"/>
          <w:b/>
          <w:bCs/>
          <w:color w:val="000000" w:themeColor="text1"/>
          <w:sz w:val="28"/>
          <w:szCs w:val="28"/>
          <w:lang w:val="en-GB"/>
        </w:rPr>
        <w:t>2</w:t>
      </w:r>
      <w:r w:rsidR="007F3691">
        <w:rPr>
          <w:rFonts w:ascii="Arial" w:hAnsi="Arial" w:cs="Arial"/>
          <w:b/>
          <w:bCs/>
          <w:color w:val="000000" w:themeColor="text1"/>
          <w:sz w:val="28"/>
          <w:szCs w:val="28"/>
          <w:lang w:val="en-GB"/>
        </w:rPr>
        <w:t>6</w:t>
      </w:r>
    </w:p>
    <w:p w14:paraId="5C23AABD" w14:textId="2F4BAAE2" w:rsidR="00467D92" w:rsidRPr="008C60C8" w:rsidRDefault="00D07050" w:rsidP="003F674F">
      <w:pPr>
        <w:pStyle w:val="NoSpacing"/>
        <w:shd w:val="clear" w:color="auto" w:fill="FFFFFF" w:themeFill="background1"/>
        <w:contextualSpacing/>
        <w:jc w:val="both"/>
        <w:rPr>
          <w:rFonts w:ascii="Arial" w:hAnsi="Arial" w:cs="Arial"/>
          <w:b/>
          <w:bCs/>
          <w:sz w:val="28"/>
          <w:szCs w:val="28"/>
        </w:rPr>
      </w:pPr>
      <w:r>
        <w:rPr>
          <w:rFonts w:ascii="Arial" w:hAnsi="Arial" w:cs="Arial"/>
          <w:b/>
          <w:bCs/>
          <w:sz w:val="28"/>
          <w:szCs w:val="28"/>
        </w:rPr>
        <w:t>Incheon, Korea</w:t>
      </w:r>
      <w:r w:rsidR="0053148B" w:rsidRPr="0053148B">
        <w:rPr>
          <w:rFonts w:ascii="Arial" w:hAnsi="Arial" w:cs="Arial"/>
          <w:b/>
          <w:bCs/>
          <w:sz w:val="28"/>
          <w:szCs w:val="28"/>
        </w:rPr>
        <w:t xml:space="preserve">, </w:t>
      </w:r>
      <w:r>
        <w:rPr>
          <w:rFonts w:ascii="Arial" w:hAnsi="Arial" w:cs="Arial"/>
          <w:b/>
          <w:bCs/>
          <w:sz w:val="28"/>
          <w:szCs w:val="28"/>
        </w:rPr>
        <w:t>May 22</w:t>
      </w:r>
      <w:r w:rsidRPr="00035DCE">
        <w:rPr>
          <w:rFonts w:ascii="Arial" w:hAnsi="Arial" w:cs="Arial"/>
          <w:b/>
          <w:bCs/>
          <w:sz w:val="28"/>
          <w:szCs w:val="28"/>
          <w:vertAlign w:val="superscript"/>
        </w:rPr>
        <w:t>nd</w:t>
      </w:r>
      <w:r w:rsidR="0053148B" w:rsidRPr="0053148B">
        <w:rPr>
          <w:rFonts w:ascii="Arial" w:hAnsi="Arial" w:cs="Arial"/>
          <w:b/>
          <w:bCs/>
          <w:sz w:val="28"/>
          <w:szCs w:val="28"/>
        </w:rPr>
        <w:t xml:space="preserve"> – </w:t>
      </w:r>
      <w:r>
        <w:rPr>
          <w:rFonts w:ascii="Arial" w:hAnsi="Arial" w:cs="Arial"/>
          <w:b/>
          <w:bCs/>
          <w:sz w:val="28"/>
          <w:szCs w:val="28"/>
        </w:rPr>
        <w:t>May</w:t>
      </w:r>
      <w:r w:rsidRPr="0053148B">
        <w:rPr>
          <w:rFonts w:ascii="Arial" w:hAnsi="Arial" w:cs="Arial"/>
          <w:b/>
          <w:bCs/>
          <w:sz w:val="28"/>
          <w:szCs w:val="28"/>
        </w:rPr>
        <w:t xml:space="preserve"> </w:t>
      </w:r>
      <w:r w:rsidR="0053148B" w:rsidRPr="0053148B">
        <w:rPr>
          <w:rFonts w:ascii="Arial" w:hAnsi="Arial" w:cs="Arial"/>
          <w:b/>
          <w:bCs/>
          <w:sz w:val="28"/>
          <w:szCs w:val="28"/>
        </w:rPr>
        <w:t>26</w:t>
      </w:r>
      <w:r w:rsidR="0053148B" w:rsidRPr="0053148B">
        <w:rPr>
          <w:rFonts w:ascii="Arial" w:hAnsi="Arial" w:cs="Arial"/>
          <w:b/>
          <w:bCs/>
          <w:sz w:val="28"/>
          <w:szCs w:val="28"/>
          <w:vertAlign w:val="superscript"/>
        </w:rPr>
        <w:t>th</w:t>
      </w:r>
      <w:r w:rsidR="0053148B" w:rsidRPr="0053148B">
        <w:rPr>
          <w:rFonts w:ascii="Arial" w:hAnsi="Arial" w:cs="Arial"/>
          <w:b/>
          <w:bCs/>
          <w:sz w:val="28"/>
          <w:szCs w:val="28"/>
        </w:rPr>
        <w:t>, 2023</w:t>
      </w:r>
    </w:p>
    <w:p w14:paraId="6D1945C4" w14:textId="77777777" w:rsidR="008C60C8" w:rsidRPr="00D45D22" w:rsidRDefault="008C60C8" w:rsidP="003F674F">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4AAAA61B"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w:t>
      </w:r>
      <w:r w:rsidR="006908F9">
        <w:rPr>
          <w:rFonts w:ascii="Arial" w:eastAsia="SimSun" w:hAnsi="Arial" w:cs="Arial"/>
          <w:b/>
          <w:sz w:val="24"/>
          <w:szCs w:val="24"/>
          <w:lang w:eastAsia="zh-CN"/>
        </w:rPr>
        <w:t>4.1</w:t>
      </w:r>
    </w:p>
    <w:p w14:paraId="185EB354" w14:textId="56F0A0DC"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26920105"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7F3691">
        <w:rPr>
          <w:rFonts w:ascii="Arial" w:hAnsi="Arial" w:cs="Arial"/>
          <w:b/>
          <w:sz w:val="24"/>
          <w:szCs w:val="24"/>
        </w:rPr>
        <w:t>Multi-panel Uplink Transmission</w:t>
      </w:r>
    </w:p>
    <w:p w14:paraId="5151C88F" w14:textId="77777777"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3F674F">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3F674F">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534AAC3D" w14:textId="77777777" w:rsidR="004F78B4" w:rsidRPr="001B4EE3" w:rsidRDefault="004F78B4" w:rsidP="004F78B4">
      <w:pPr>
        <w:pStyle w:val="BodyText"/>
        <w:spacing w:after="0"/>
        <w:ind w:firstLine="288"/>
        <w:contextualSpacing/>
        <w:rPr>
          <w:rFonts w:ascii="Times New Roman" w:eastAsiaTheme="minorEastAsia" w:hAnsi="Times New Roman"/>
          <w:sz w:val="22"/>
          <w:szCs w:val="22"/>
          <w:lang w:eastAsia="zh-CN"/>
        </w:rPr>
      </w:pPr>
      <w:r w:rsidRPr="001B4EE3">
        <w:rPr>
          <w:rFonts w:ascii="Times New Roman" w:eastAsiaTheme="minorEastAsia" w:hAnsi="Times New Roman"/>
          <w:sz w:val="22"/>
          <w:szCs w:val="22"/>
          <w:lang w:eastAsia="zh-CN"/>
        </w:rPr>
        <w:t>Rel-18 proposes further enhancements to the MIMO feature [1]. The WID scope includes Objective 6 on simultaneous multi-panel UL transmission (</w:t>
      </w:r>
      <w:proofErr w:type="spellStart"/>
      <w:r w:rsidRPr="001B4EE3">
        <w:rPr>
          <w:rFonts w:ascii="Times New Roman" w:eastAsiaTheme="minorEastAsia" w:hAnsi="Times New Roman"/>
          <w:sz w:val="22"/>
          <w:szCs w:val="22"/>
          <w:lang w:eastAsia="zh-CN"/>
        </w:rPr>
        <w:t>STxMP</w:t>
      </w:r>
      <w:proofErr w:type="spellEnd"/>
      <w:r w:rsidRPr="001B4EE3">
        <w:rPr>
          <w:rFonts w:ascii="Times New Roman" w:eastAsiaTheme="minorEastAsia" w:hAnsi="Times New Roman"/>
          <w:sz w:val="22"/>
          <w:szCs w:val="22"/>
          <w:lang w:eastAsia="zh-CN"/>
        </w:rPr>
        <w:t xml:space="preserve">) in </w:t>
      </w:r>
      <w:proofErr w:type="spellStart"/>
      <w:r w:rsidRPr="001B4EE3">
        <w:rPr>
          <w:rFonts w:ascii="Times New Roman" w:eastAsiaTheme="minorEastAsia" w:hAnsi="Times New Roman"/>
          <w:sz w:val="22"/>
          <w:szCs w:val="22"/>
          <w:lang w:eastAsia="zh-CN"/>
        </w:rPr>
        <w:t>mTRP</w:t>
      </w:r>
      <w:proofErr w:type="spellEnd"/>
      <w:r w:rsidRPr="001B4EE3">
        <w:rPr>
          <w:rFonts w:ascii="Times New Roman" w:eastAsiaTheme="minorEastAsia" w:hAnsi="Times New Roman"/>
          <w:sz w:val="22"/>
          <w:szCs w:val="22"/>
          <w:lang w:eastAsia="zh-CN"/>
        </w:rPr>
        <w:t>:</w:t>
      </w:r>
    </w:p>
    <w:p w14:paraId="72BE80D1" w14:textId="77777777" w:rsidR="004F78B4" w:rsidRPr="001B4EE3" w:rsidRDefault="004F78B4" w:rsidP="004F78B4">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4F78B4" w:rsidRPr="001B4EE3" w14:paraId="4C8E17D2" w14:textId="77777777" w:rsidTr="003B56D3">
        <w:tc>
          <w:tcPr>
            <w:tcW w:w="10160" w:type="dxa"/>
          </w:tcPr>
          <w:p w14:paraId="1160B7E8" w14:textId="77777777" w:rsidR="004F78B4" w:rsidRPr="001B4EE3" w:rsidRDefault="004F78B4" w:rsidP="00CB2B4E">
            <w:pPr>
              <w:numPr>
                <w:ilvl w:val="0"/>
                <w:numId w:val="15"/>
              </w:numPr>
              <w:snapToGrid w:val="0"/>
              <w:spacing w:before="0" w:after="0"/>
              <w:ind w:hanging="418"/>
              <w:contextualSpacing/>
              <w:rPr>
                <w:bCs/>
                <w:i/>
                <w:iCs/>
                <w:sz w:val="22"/>
                <w:szCs w:val="22"/>
                <w:lang w:val="en-US"/>
              </w:rPr>
            </w:pPr>
            <w:r w:rsidRPr="001B4EE3">
              <w:rPr>
                <w:bCs/>
                <w:i/>
                <w:i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67BFB00" w14:textId="77777777" w:rsidR="004F78B4" w:rsidRPr="001B4EE3" w:rsidRDefault="004F78B4" w:rsidP="00CB2B4E">
            <w:pPr>
              <w:numPr>
                <w:ilvl w:val="1"/>
                <w:numId w:val="11"/>
              </w:numPr>
              <w:snapToGrid w:val="0"/>
              <w:spacing w:before="0" w:after="0"/>
              <w:ind w:hanging="418"/>
              <w:contextualSpacing/>
              <w:rPr>
                <w:bCs/>
                <w:i/>
                <w:iCs/>
                <w:sz w:val="22"/>
                <w:szCs w:val="22"/>
                <w:lang w:val="en-US"/>
              </w:rPr>
            </w:pPr>
            <w:r w:rsidRPr="001B4EE3">
              <w:rPr>
                <w:bCs/>
                <w:i/>
                <w:iCs/>
                <w:sz w:val="22"/>
                <w:szCs w:val="22"/>
                <w:lang w:val="en-US"/>
              </w:rPr>
              <w:t xml:space="preserve">UL precoding indication for PUSCH, where no new codebook is introduced for multi-panel simultaneous </w:t>
            </w:r>
            <w:proofErr w:type="gramStart"/>
            <w:r w:rsidRPr="001B4EE3">
              <w:rPr>
                <w:bCs/>
                <w:i/>
                <w:iCs/>
                <w:sz w:val="22"/>
                <w:szCs w:val="22"/>
                <w:lang w:val="en-US"/>
              </w:rPr>
              <w:t>transmission</w:t>
            </w:r>
            <w:proofErr w:type="gramEnd"/>
          </w:p>
          <w:p w14:paraId="1D58FFED" w14:textId="77777777" w:rsidR="004F78B4" w:rsidRPr="001B4EE3" w:rsidRDefault="004F78B4" w:rsidP="00CB2B4E">
            <w:pPr>
              <w:numPr>
                <w:ilvl w:val="2"/>
                <w:numId w:val="13"/>
              </w:numPr>
              <w:tabs>
                <w:tab w:val="left" w:pos="1418"/>
              </w:tabs>
              <w:snapToGrid w:val="0"/>
              <w:spacing w:before="0" w:after="0"/>
              <w:ind w:hanging="418"/>
              <w:contextualSpacing/>
              <w:rPr>
                <w:bCs/>
                <w:i/>
                <w:iCs/>
                <w:sz w:val="22"/>
                <w:szCs w:val="22"/>
                <w:lang w:val="en-US"/>
              </w:rPr>
            </w:pPr>
            <w:r w:rsidRPr="001B4EE3">
              <w:rPr>
                <w:bCs/>
                <w:i/>
                <w:iCs/>
                <w:sz w:val="22"/>
                <w:szCs w:val="22"/>
                <w:lang w:val="en-US"/>
              </w:rPr>
              <w:t>The total number of layers is up to four across all panels and total number of codewords is up to two across all panels, considering single DCI and multi-DCI based multi-TRP operation.</w:t>
            </w:r>
          </w:p>
          <w:p w14:paraId="7A5EE12A" w14:textId="77777777" w:rsidR="004F78B4" w:rsidRPr="001B4EE3" w:rsidRDefault="004F78B4" w:rsidP="00CB2B4E">
            <w:pPr>
              <w:numPr>
                <w:ilvl w:val="1"/>
                <w:numId w:val="12"/>
              </w:numPr>
              <w:snapToGrid w:val="0"/>
              <w:spacing w:before="0" w:after="0"/>
              <w:ind w:hanging="418"/>
              <w:contextualSpacing/>
              <w:rPr>
                <w:bCs/>
                <w:i/>
                <w:iCs/>
                <w:sz w:val="22"/>
                <w:szCs w:val="22"/>
                <w:lang w:val="en-US"/>
              </w:rPr>
            </w:pPr>
            <w:r w:rsidRPr="001B4EE3">
              <w:rPr>
                <w:bCs/>
                <w:i/>
                <w:iCs/>
                <w:sz w:val="22"/>
                <w:szCs w:val="22"/>
                <w:lang w:val="en-US"/>
              </w:rPr>
              <w:t xml:space="preserve">UL beam indication for PUCCH/PUSCH, where unified TCI framework extension in objective 2 is assumed, considering single DCI and multi-DCI based multi-TRP </w:t>
            </w:r>
            <w:proofErr w:type="gramStart"/>
            <w:r w:rsidRPr="001B4EE3">
              <w:rPr>
                <w:bCs/>
                <w:i/>
                <w:iCs/>
                <w:sz w:val="22"/>
                <w:szCs w:val="22"/>
                <w:lang w:val="en-US"/>
              </w:rPr>
              <w:t>operation</w:t>
            </w:r>
            <w:proofErr w:type="gramEnd"/>
          </w:p>
          <w:p w14:paraId="24F0FFB2" w14:textId="77777777" w:rsidR="004F78B4" w:rsidRPr="001B4EE3" w:rsidRDefault="004F78B4" w:rsidP="00CB2B4E">
            <w:pPr>
              <w:numPr>
                <w:ilvl w:val="2"/>
                <w:numId w:val="14"/>
              </w:numPr>
              <w:snapToGrid w:val="0"/>
              <w:spacing w:before="0" w:after="0"/>
              <w:ind w:hanging="418"/>
              <w:contextualSpacing/>
              <w:rPr>
                <w:bCs/>
                <w:lang w:val="en-US"/>
              </w:rPr>
            </w:pPr>
            <w:r w:rsidRPr="001B4EE3">
              <w:rPr>
                <w:bCs/>
                <w:i/>
                <w:iCs/>
                <w:sz w:val="22"/>
                <w:szCs w:val="22"/>
                <w:lang w:val="en-US"/>
              </w:rPr>
              <w:t>For the case of multi-DCI based multi-TRP operation, only PUSCH+PUSCH, or PUCCH+PUCCH is transmitted across two panels in a same CC.</w:t>
            </w:r>
          </w:p>
        </w:tc>
      </w:tr>
    </w:tbl>
    <w:p w14:paraId="0234AA0F" w14:textId="77777777" w:rsidR="004F78B4" w:rsidRPr="001B4EE3" w:rsidRDefault="004F78B4" w:rsidP="004F78B4">
      <w:pPr>
        <w:pStyle w:val="BodyText"/>
        <w:spacing w:after="0"/>
        <w:contextualSpacing/>
        <w:rPr>
          <w:rFonts w:ascii="Times New Roman" w:eastAsiaTheme="minorEastAsia" w:hAnsi="Times New Roman"/>
          <w:sz w:val="22"/>
          <w:szCs w:val="22"/>
          <w:highlight w:val="lightGray"/>
          <w:lang w:eastAsia="zh-CN"/>
        </w:rPr>
      </w:pPr>
    </w:p>
    <w:p w14:paraId="396CC1F7" w14:textId="377AC10A" w:rsidR="004F78B4" w:rsidRPr="001B4EE3" w:rsidRDefault="004F78B4" w:rsidP="004F78B4">
      <w:pPr>
        <w:pStyle w:val="BodyText"/>
        <w:spacing w:after="0"/>
        <w:ind w:firstLine="288"/>
        <w:contextualSpacing/>
        <w:rPr>
          <w:rFonts w:ascii="Times New Roman" w:eastAsiaTheme="minorEastAsia" w:hAnsi="Times New Roman"/>
          <w:sz w:val="22"/>
          <w:szCs w:val="22"/>
          <w:lang w:eastAsia="zh-CN"/>
        </w:rPr>
      </w:pPr>
      <w:r w:rsidRPr="001B4EE3">
        <w:rPr>
          <w:rFonts w:ascii="Times New Roman" w:eastAsiaTheme="minorEastAsia" w:hAnsi="Times New Roman"/>
          <w:sz w:val="22"/>
          <w:szCs w:val="22"/>
          <w:lang w:eastAsia="zh-CN"/>
        </w:rPr>
        <w:t xml:space="preserve">In the previous meeting [2], Objective 6 was discussed for PUSCH and PUCCH. In this contribution, we provide our views on the </w:t>
      </w:r>
      <w:r w:rsidR="00A43DB8">
        <w:rPr>
          <w:rFonts w:ascii="Times New Roman" w:eastAsiaTheme="minorEastAsia" w:hAnsi="Times New Roman"/>
          <w:sz w:val="22"/>
          <w:szCs w:val="22"/>
          <w:lang w:eastAsia="zh-CN"/>
        </w:rPr>
        <w:t xml:space="preserve">remaining details of </w:t>
      </w:r>
      <w:proofErr w:type="spellStart"/>
      <w:r w:rsidRPr="001B4EE3">
        <w:rPr>
          <w:rFonts w:ascii="Times New Roman" w:eastAsiaTheme="minorEastAsia" w:hAnsi="Times New Roman"/>
          <w:sz w:val="22"/>
          <w:szCs w:val="22"/>
          <w:lang w:eastAsia="zh-CN"/>
        </w:rPr>
        <w:t>STxMP</w:t>
      </w:r>
      <w:proofErr w:type="spellEnd"/>
      <w:r w:rsidRPr="001B4EE3">
        <w:rPr>
          <w:rFonts w:ascii="Times New Roman" w:eastAsiaTheme="minorEastAsia" w:hAnsi="Times New Roman"/>
          <w:sz w:val="22"/>
          <w:szCs w:val="22"/>
          <w:lang w:eastAsia="zh-CN"/>
        </w:rPr>
        <w:t xml:space="preserve"> PUSCH</w:t>
      </w:r>
      <w:r w:rsidR="00A43DB8">
        <w:rPr>
          <w:rFonts w:ascii="Times New Roman" w:eastAsiaTheme="minorEastAsia" w:hAnsi="Times New Roman"/>
          <w:sz w:val="22"/>
          <w:szCs w:val="22"/>
          <w:lang w:eastAsia="zh-CN"/>
        </w:rPr>
        <w:t xml:space="preserve"> and UCI multiplexing. </w:t>
      </w:r>
    </w:p>
    <w:p w14:paraId="4CF8FB0E" w14:textId="77777777" w:rsidR="00467D92" w:rsidRPr="00A16F8C" w:rsidRDefault="00467D92" w:rsidP="003F674F">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02D0E91B" w:rsidR="00467D92" w:rsidRDefault="00DC5ED3" w:rsidP="003F674F">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Background</w:t>
      </w:r>
    </w:p>
    <w:p w14:paraId="705E1B23" w14:textId="77777777" w:rsidR="004614A3" w:rsidRPr="001B4EE3" w:rsidRDefault="004614A3" w:rsidP="004614A3">
      <w:pPr>
        <w:pStyle w:val="BodyText"/>
        <w:spacing w:after="0"/>
        <w:ind w:firstLine="360"/>
        <w:contextualSpacing/>
        <w:rPr>
          <w:rFonts w:ascii="Times New Roman" w:eastAsia="Times New Roman" w:hAnsi="Times New Roman"/>
          <w:color w:val="000000"/>
          <w:sz w:val="22"/>
          <w:szCs w:val="22"/>
          <w:lang w:val="en-GB" w:eastAsia="ko-KR"/>
        </w:rPr>
      </w:pPr>
      <w:r w:rsidRPr="001B4EE3">
        <w:rPr>
          <w:rFonts w:ascii="Times New Roman" w:eastAsia="Times New Roman" w:hAnsi="Times New Roman"/>
          <w:color w:val="000000"/>
          <w:sz w:val="22"/>
          <w:szCs w:val="22"/>
          <w:lang w:val="en-GB" w:eastAsia="ko-KR"/>
        </w:rPr>
        <w:t xml:space="preserve">Higher carrier frequency bands such as FR2 enable deployments to deliver high throughput transmissions by using higher bandwidths. Devices operating in these bands can support a high number of antennas in a compact form factor due to the smaller minimum inter-antenna spacing required compared to FR1. These antenna elements are organized into antenna panels which can be placed at different locations on devices and facing different directions to provide maximum directional coverage. Precoding and beamforming enable a UE to target more than one TRP with satisfactory signal quality despite blockage and varying UE orientation. </w:t>
      </w:r>
    </w:p>
    <w:p w14:paraId="6543F27E" w14:textId="7347984E" w:rsidR="004614A3" w:rsidRDefault="004614A3" w:rsidP="004614A3">
      <w:pPr>
        <w:pStyle w:val="BodyText"/>
        <w:spacing w:after="0"/>
        <w:ind w:firstLine="360"/>
        <w:contextualSpacing/>
        <w:rPr>
          <w:rFonts w:ascii="Times New Roman" w:eastAsia="Times New Roman" w:hAnsi="Times New Roman"/>
          <w:color w:val="000000"/>
          <w:sz w:val="22"/>
          <w:szCs w:val="22"/>
          <w:lang w:val="en-GB" w:eastAsia="ko-KR"/>
        </w:rPr>
      </w:pPr>
      <w:r w:rsidRPr="001B4EE3">
        <w:rPr>
          <w:rFonts w:ascii="Times New Roman" w:eastAsia="Times New Roman" w:hAnsi="Times New Roman"/>
          <w:color w:val="000000"/>
          <w:sz w:val="22"/>
          <w:szCs w:val="22"/>
          <w:lang w:val="en-GB" w:eastAsia="ko-KR"/>
        </w:rPr>
        <w:t xml:space="preserve">In Rel-17, only </w:t>
      </w:r>
      <w:proofErr w:type="spellStart"/>
      <w:r w:rsidRPr="001B4EE3">
        <w:rPr>
          <w:rFonts w:ascii="Times New Roman" w:eastAsia="Times New Roman" w:hAnsi="Times New Roman"/>
          <w:color w:val="000000"/>
          <w:sz w:val="22"/>
          <w:szCs w:val="22"/>
          <w:lang w:val="en-GB" w:eastAsia="ko-KR"/>
        </w:rPr>
        <w:t>TDM’d</w:t>
      </w:r>
      <w:proofErr w:type="spellEnd"/>
      <w:r w:rsidRPr="001B4EE3">
        <w:rPr>
          <w:rFonts w:ascii="Times New Roman" w:eastAsia="Times New Roman" w:hAnsi="Times New Roman"/>
          <w:color w:val="000000"/>
          <w:sz w:val="22"/>
          <w:szCs w:val="22"/>
          <w:lang w:val="en-GB" w:eastAsia="ko-KR"/>
        </w:rPr>
        <w:t xml:space="preserve"> mode of operation of UE multi-panels for </w:t>
      </w:r>
      <w:proofErr w:type="spellStart"/>
      <w:r w:rsidRPr="001B4EE3">
        <w:rPr>
          <w:rFonts w:ascii="Times New Roman" w:eastAsia="Times New Roman" w:hAnsi="Times New Roman"/>
          <w:color w:val="000000"/>
          <w:sz w:val="22"/>
          <w:szCs w:val="22"/>
          <w:lang w:val="en-GB" w:eastAsia="ko-KR"/>
        </w:rPr>
        <w:t>mTRP</w:t>
      </w:r>
      <w:proofErr w:type="spellEnd"/>
      <w:r w:rsidRPr="001B4EE3">
        <w:rPr>
          <w:rFonts w:ascii="Times New Roman" w:eastAsia="Times New Roman" w:hAnsi="Times New Roman"/>
          <w:color w:val="000000"/>
          <w:sz w:val="22"/>
          <w:szCs w:val="22"/>
          <w:lang w:val="en-GB" w:eastAsia="ko-KR"/>
        </w:rPr>
        <w:t xml:space="preserve"> was considered in the uplink. Rel-18 aims to study another mode of operation where a UE may use more than one panel to simultaneously transmit on the uplink. In this contribution, we provide our views on the </w:t>
      </w:r>
      <w:proofErr w:type="spellStart"/>
      <w:r w:rsidRPr="001B4EE3">
        <w:rPr>
          <w:rFonts w:ascii="Times New Roman" w:eastAsia="Times New Roman" w:hAnsi="Times New Roman"/>
          <w:color w:val="000000"/>
          <w:sz w:val="22"/>
          <w:szCs w:val="22"/>
          <w:lang w:val="en-GB" w:eastAsia="ko-KR"/>
        </w:rPr>
        <w:t>STxMP</w:t>
      </w:r>
      <w:proofErr w:type="spellEnd"/>
      <w:r w:rsidRPr="001B4EE3">
        <w:rPr>
          <w:rFonts w:ascii="Times New Roman" w:eastAsia="Times New Roman" w:hAnsi="Times New Roman"/>
          <w:color w:val="000000"/>
          <w:sz w:val="22"/>
          <w:szCs w:val="22"/>
          <w:lang w:val="en-GB" w:eastAsia="ko-KR"/>
        </w:rPr>
        <w:t xml:space="preserve"> UL mode of operation.</w:t>
      </w:r>
    </w:p>
    <w:p w14:paraId="27AE7F1E" w14:textId="77777777" w:rsidR="00044F67" w:rsidRPr="001B4EE3" w:rsidRDefault="00044F67" w:rsidP="004614A3">
      <w:pPr>
        <w:pStyle w:val="BodyText"/>
        <w:spacing w:after="0"/>
        <w:ind w:firstLine="360"/>
        <w:contextualSpacing/>
        <w:rPr>
          <w:rFonts w:ascii="Times New Roman" w:eastAsia="Times New Roman" w:hAnsi="Times New Roman"/>
          <w:color w:val="000000"/>
          <w:sz w:val="22"/>
          <w:szCs w:val="22"/>
          <w:lang w:val="en-GB" w:eastAsia="ko-KR"/>
        </w:rPr>
      </w:pPr>
    </w:p>
    <w:p w14:paraId="4FACD078" w14:textId="77777777" w:rsidR="003A46E7" w:rsidRDefault="003A46E7" w:rsidP="003A46E7">
      <w:pPr>
        <w:pStyle w:val="Heading1"/>
        <w:numPr>
          <w:ilvl w:val="0"/>
          <w:numId w:val="4"/>
        </w:numPr>
        <w:spacing w:before="0" w:after="0"/>
        <w:contextualSpacing/>
        <w:jc w:val="both"/>
        <w:rPr>
          <w:rFonts w:cs="Arial"/>
          <w:smallCaps/>
          <w:lang w:val="en-US"/>
        </w:rPr>
      </w:pPr>
      <w:r w:rsidRPr="00FE0110">
        <w:rPr>
          <w:rFonts w:cs="Arial"/>
          <w:smallCaps/>
          <w:lang w:val="en-US"/>
        </w:rPr>
        <w:t>UL Enhancements for Simultaneous Multi-Panel</w:t>
      </w:r>
    </w:p>
    <w:p w14:paraId="2C0FE1D7" w14:textId="2B299E08" w:rsidR="00BB6452" w:rsidRPr="00A868C2" w:rsidRDefault="00A868C2" w:rsidP="00A868C2">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SRS Resource Set Indicator design</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A868C2" w14:paraId="423D0EF7" w14:textId="77777777" w:rsidTr="00A868C2">
        <w:tc>
          <w:tcPr>
            <w:tcW w:w="10160" w:type="dxa"/>
          </w:tcPr>
          <w:p w14:paraId="3B73F2F8" w14:textId="77777777" w:rsidR="00A868C2" w:rsidRPr="001B4EE3" w:rsidRDefault="00A868C2" w:rsidP="002E18B5">
            <w:pPr>
              <w:spacing w:before="0" w:after="0"/>
              <w:contextualSpacing/>
              <w:rPr>
                <w:rFonts w:eastAsia="Batang"/>
                <w:i/>
                <w:iCs/>
                <w:lang w:val="en-CA"/>
              </w:rPr>
            </w:pPr>
            <w:r w:rsidRPr="001B4EE3">
              <w:rPr>
                <w:rFonts w:eastAsia="Batang"/>
                <w:i/>
                <w:iCs/>
                <w:lang w:val="en-CA"/>
              </w:rPr>
              <w:t xml:space="preserve">The codepoints of “SRS resource set indicator” in DCI for dynamic switching between </w:t>
            </w:r>
            <w:proofErr w:type="spellStart"/>
            <w:r w:rsidRPr="001B4EE3">
              <w:rPr>
                <w:rFonts w:eastAsia="Batang"/>
                <w:i/>
                <w:iCs/>
                <w:lang w:val="en-CA"/>
              </w:rPr>
              <w:t>STxMP</w:t>
            </w:r>
            <w:proofErr w:type="spellEnd"/>
            <w:r w:rsidRPr="001B4EE3">
              <w:rPr>
                <w:rFonts w:eastAsia="Batang"/>
                <w:i/>
                <w:iCs/>
                <w:lang w:val="en-CA"/>
              </w:rPr>
              <w:t xml:space="preserve"> SDM and </w:t>
            </w:r>
            <w:proofErr w:type="spellStart"/>
            <w:r w:rsidRPr="001B4EE3">
              <w:rPr>
                <w:rFonts w:eastAsia="Batang"/>
                <w:i/>
                <w:iCs/>
                <w:lang w:val="en-CA"/>
              </w:rPr>
              <w:t>sTRP</w:t>
            </w:r>
            <w:proofErr w:type="spellEnd"/>
            <w:r w:rsidRPr="001B4EE3">
              <w:rPr>
                <w:rFonts w:eastAsia="Batang"/>
                <w:i/>
                <w:iCs/>
                <w:lang w:val="en-CA"/>
              </w:rPr>
              <w:t xml:space="preserve"> transmission are interpreted and the SRI/TPMI fields are designed as follows:</w:t>
            </w:r>
          </w:p>
          <w:p w14:paraId="6A3CFABE" w14:textId="77777777" w:rsidR="00A868C2" w:rsidRPr="001B4EE3" w:rsidRDefault="00A868C2" w:rsidP="002E18B5">
            <w:pPr>
              <w:numPr>
                <w:ilvl w:val="0"/>
                <w:numId w:val="19"/>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The codepoints 00 and 01 indicate </w:t>
            </w:r>
            <w:proofErr w:type="spellStart"/>
            <w:r w:rsidRPr="001B4EE3">
              <w:rPr>
                <w:rFonts w:eastAsia="Batang"/>
                <w:i/>
                <w:iCs/>
                <w:lang w:val="en-CA"/>
              </w:rPr>
              <w:t>sTRP</w:t>
            </w:r>
            <w:proofErr w:type="spellEnd"/>
            <w:r w:rsidRPr="001B4EE3">
              <w:rPr>
                <w:rFonts w:eastAsia="Batang"/>
                <w:i/>
                <w:iCs/>
                <w:lang w:val="en-CA"/>
              </w:rPr>
              <w:t xml:space="preserve"> transmission. 00 </w:t>
            </w:r>
            <w:r w:rsidRPr="001B4EE3">
              <w:rPr>
                <w:rFonts w:eastAsia="Batang"/>
                <w:i/>
                <w:iCs/>
              </w:rPr>
              <w:t>indicates</w:t>
            </w:r>
            <w:r w:rsidRPr="001B4EE3">
              <w:rPr>
                <w:rFonts w:eastAsia="Batang"/>
                <w:i/>
                <w:iCs/>
                <w:lang w:val="en-CA"/>
              </w:rPr>
              <w:t xml:space="preserve"> the first SRS resource set and 01 indicates the second SRS resource set. For SRI/TPMI field design, </w:t>
            </w:r>
            <w:proofErr w:type="gramStart"/>
            <w:r w:rsidRPr="001B4EE3">
              <w:rPr>
                <w:rFonts w:eastAsia="Batang"/>
                <w:i/>
                <w:iCs/>
                <w:lang w:val="en-CA"/>
              </w:rPr>
              <w:t>down-select</w:t>
            </w:r>
            <w:proofErr w:type="gramEnd"/>
            <w:r w:rsidRPr="001B4EE3">
              <w:rPr>
                <w:rFonts w:eastAsia="Batang"/>
                <w:i/>
                <w:iCs/>
                <w:lang w:val="en-CA"/>
              </w:rPr>
              <w:t xml:space="preserve"> one from the following Alts:</w:t>
            </w:r>
          </w:p>
          <w:p w14:paraId="406C4562" w14:textId="77777777" w:rsidR="00A868C2" w:rsidRPr="001B4EE3" w:rsidRDefault="00A868C2" w:rsidP="002E18B5">
            <w:pPr>
              <w:numPr>
                <w:ilvl w:val="1"/>
                <w:numId w:val="19"/>
              </w:numPr>
              <w:overflowPunct/>
              <w:autoSpaceDE/>
              <w:autoSpaceDN/>
              <w:adjustRightInd/>
              <w:spacing w:before="0" w:after="0"/>
              <w:contextualSpacing/>
              <w:textAlignment w:val="auto"/>
              <w:rPr>
                <w:rFonts w:eastAsia="Batang"/>
                <w:i/>
                <w:iCs/>
                <w:lang w:val="en-CA"/>
              </w:rPr>
            </w:pPr>
            <w:r w:rsidRPr="001B4EE3">
              <w:rPr>
                <w:rFonts w:eastAsia="Batang"/>
                <w:i/>
                <w:iCs/>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4AE8BD5" w14:textId="77777777" w:rsidR="00A868C2" w:rsidRPr="001B4EE3" w:rsidRDefault="00A868C2" w:rsidP="002E18B5">
            <w:pPr>
              <w:numPr>
                <w:ilvl w:val="1"/>
                <w:numId w:val="19"/>
              </w:numPr>
              <w:overflowPunct/>
              <w:autoSpaceDE/>
              <w:autoSpaceDN/>
              <w:adjustRightInd/>
              <w:spacing w:before="0" w:after="0"/>
              <w:contextualSpacing/>
              <w:textAlignment w:val="auto"/>
              <w:rPr>
                <w:rFonts w:eastAsia="Batang"/>
                <w:i/>
                <w:iCs/>
              </w:rPr>
            </w:pPr>
            <w:r w:rsidRPr="001B4EE3">
              <w:rPr>
                <w:rFonts w:eastAsia="Batang"/>
                <w:i/>
                <w:iCs/>
                <w:lang w:val="en-CA"/>
              </w:rPr>
              <w:t xml:space="preserve">Alt2: </w:t>
            </w:r>
            <w:r w:rsidRPr="001B4EE3">
              <w:rPr>
                <w:rFonts w:eastAsia="Batang"/>
                <w:i/>
                <w:iCs/>
              </w:rPr>
              <w:t xml:space="preserve">the DCI has only one SRI field and one TPMI field. The SRI and TPMI field are associated with the first SRS resource set if codepoint=00 or the second SRS resource set if codepoint = 01. </w:t>
            </w:r>
          </w:p>
          <w:p w14:paraId="07372BF2" w14:textId="77777777" w:rsidR="00A868C2" w:rsidRPr="001B4EE3" w:rsidRDefault="00A868C2" w:rsidP="002E18B5">
            <w:pPr>
              <w:numPr>
                <w:ilvl w:val="1"/>
                <w:numId w:val="19"/>
              </w:numPr>
              <w:overflowPunct/>
              <w:autoSpaceDE/>
              <w:autoSpaceDN/>
              <w:adjustRightInd/>
              <w:spacing w:before="0" w:after="0"/>
              <w:contextualSpacing/>
              <w:textAlignment w:val="auto"/>
              <w:rPr>
                <w:rFonts w:eastAsia="Batang"/>
                <w:i/>
                <w:iCs/>
                <w:szCs w:val="24"/>
              </w:rPr>
            </w:pPr>
            <w:r w:rsidRPr="001B4EE3">
              <w:rPr>
                <w:rFonts w:eastAsia="Batang"/>
                <w:i/>
                <w:iCs/>
                <w:szCs w:val="24"/>
              </w:rPr>
              <w:lastRenderedPageBreak/>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6A9D93EA" w14:textId="77777777" w:rsidR="00A868C2" w:rsidRPr="001B4EE3" w:rsidRDefault="00A868C2" w:rsidP="002E18B5">
            <w:pPr>
              <w:numPr>
                <w:ilvl w:val="2"/>
                <w:numId w:val="19"/>
              </w:numPr>
              <w:overflowPunct/>
              <w:autoSpaceDE/>
              <w:autoSpaceDN/>
              <w:adjustRightInd/>
              <w:spacing w:before="0" w:after="0"/>
              <w:contextualSpacing/>
              <w:textAlignment w:val="auto"/>
              <w:rPr>
                <w:rFonts w:eastAsia="Batang"/>
                <w:i/>
                <w:iCs/>
                <w:szCs w:val="24"/>
              </w:rPr>
            </w:pPr>
            <w:r w:rsidRPr="001B4EE3">
              <w:rPr>
                <w:rFonts w:eastAsia="Batang"/>
                <w:i/>
                <w:iCs/>
                <w:szCs w:val="24"/>
              </w:rPr>
              <w:t>FFS: If the concatenated bits are not sufficient, additional bits are appended to concatenated bits in order to support this feature</w:t>
            </w:r>
          </w:p>
          <w:p w14:paraId="3A407045" w14:textId="77777777" w:rsidR="00A868C2" w:rsidRPr="001B4EE3" w:rsidRDefault="00A868C2" w:rsidP="002E18B5">
            <w:pPr>
              <w:numPr>
                <w:ilvl w:val="1"/>
                <w:numId w:val="19"/>
              </w:numPr>
              <w:overflowPunct/>
              <w:autoSpaceDE/>
              <w:autoSpaceDN/>
              <w:adjustRightInd/>
              <w:spacing w:before="0" w:after="0"/>
              <w:contextualSpacing/>
              <w:textAlignment w:val="auto"/>
              <w:rPr>
                <w:rFonts w:eastAsia="Batang"/>
                <w:i/>
                <w:iCs/>
              </w:rPr>
            </w:pPr>
            <w:r w:rsidRPr="001B4EE3">
              <w:rPr>
                <w:rFonts w:eastAsia="Batang"/>
                <w:i/>
                <w:iCs/>
              </w:rPr>
              <w:t>Alt4: the DCI has two SRI fields and two TPMI fields.</w:t>
            </w:r>
          </w:p>
          <w:p w14:paraId="551FCEFF" w14:textId="77777777" w:rsidR="00A868C2" w:rsidRPr="001B4EE3" w:rsidRDefault="00A868C2" w:rsidP="002E18B5">
            <w:pPr>
              <w:numPr>
                <w:ilvl w:val="2"/>
                <w:numId w:val="19"/>
              </w:numPr>
              <w:overflowPunct/>
              <w:autoSpaceDE/>
              <w:autoSpaceDN/>
              <w:adjustRightInd/>
              <w:spacing w:before="0" w:after="0"/>
              <w:contextualSpacing/>
              <w:textAlignment w:val="auto"/>
              <w:rPr>
                <w:rFonts w:eastAsia="Batang"/>
                <w:i/>
                <w:iCs/>
              </w:rPr>
            </w:pPr>
            <w:r w:rsidRPr="001B4EE3">
              <w:rPr>
                <w:rFonts w:eastAsia="Batang"/>
                <w:i/>
                <w:iCs/>
              </w:rPr>
              <w:t xml:space="preserve">When the codepoint is 00, the first SRI field and first TPMI field are associated with the first SRS resource set. The second SRI field and second TPMI field are reserved. </w:t>
            </w:r>
          </w:p>
          <w:p w14:paraId="4054F4DD" w14:textId="77777777" w:rsidR="00A868C2" w:rsidRPr="001B4EE3" w:rsidRDefault="00A868C2" w:rsidP="002E18B5">
            <w:pPr>
              <w:numPr>
                <w:ilvl w:val="2"/>
                <w:numId w:val="19"/>
              </w:numPr>
              <w:overflowPunct/>
              <w:autoSpaceDE/>
              <w:autoSpaceDN/>
              <w:adjustRightInd/>
              <w:spacing w:before="0" w:after="0"/>
              <w:contextualSpacing/>
              <w:textAlignment w:val="auto"/>
              <w:rPr>
                <w:rFonts w:eastAsia="Batang"/>
                <w:i/>
                <w:iCs/>
              </w:rPr>
            </w:pPr>
            <w:r w:rsidRPr="001B4EE3">
              <w:rPr>
                <w:rFonts w:eastAsia="Batang"/>
                <w:i/>
                <w:iCs/>
              </w:rPr>
              <w:t>When the codepoint is 01, the second SRI field and second TPMI field are associated with the second SRS resource set. The first SRI field and first TPMI field are reserved.</w:t>
            </w:r>
          </w:p>
          <w:p w14:paraId="16428F2A" w14:textId="77777777" w:rsidR="00A868C2" w:rsidRPr="001B4EE3" w:rsidRDefault="00A868C2" w:rsidP="002E18B5">
            <w:pPr>
              <w:numPr>
                <w:ilvl w:val="0"/>
                <w:numId w:val="19"/>
              </w:numPr>
              <w:overflowPunct/>
              <w:autoSpaceDE/>
              <w:autoSpaceDN/>
              <w:adjustRightInd/>
              <w:spacing w:before="0" w:after="0"/>
              <w:contextualSpacing/>
              <w:textAlignment w:val="auto"/>
              <w:rPr>
                <w:rFonts w:eastAsia="Batang"/>
                <w:i/>
                <w:iCs/>
                <w:lang w:val="en-CA"/>
              </w:rPr>
            </w:pPr>
            <w:r w:rsidRPr="001B4EE3">
              <w:rPr>
                <w:rFonts w:eastAsia="Batang"/>
                <w:i/>
                <w:iCs/>
                <w:lang w:val="en-CA"/>
              </w:rPr>
              <w:t>The codepoints 10 indicate SDM transmission with the first and second SRS resource set.</w:t>
            </w:r>
          </w:p>
          <w:p w14:paraId="127AFFAC" w14:textId="77777777" w:rsidR="00A868C2" w:rsidRPr="001B4EE3" w:rsidRDefault="00A868C2" w:rsidP="002E18B5">
            <w:pPr>
              <w:numPr>
                <w:ilvl w:val="1"/>
                <w:numId w:val="19"/>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The first SRI field and first TPMI field are associated with the first SRS resource </w:t>
            </w:r>
            <w:proofErr w:type="gramStart"/>
            <w:r w:rsidRPr="001B4EE3">
              <w:rPr>
                <w:rFonts w:eastAsia="Batang"/>
                <w:i/>
                <w:iCs/>
                <w:lang w:val="en-CA"/>
              </w:rPr>
              <w:t>set</w:t>
            </w:r>
            <w:proofErr w:type="gramEnd"/>
            <w:r w:rsidRPr="001B4EE3">
              <w:rPr>
                <w:rFonts w:eastAsia="Batang"/>
                <w:i/>
                <w:iCs/>
                <w:lang w:val="en-CA"/>
              </w:rPr>
              <w:t xml:space="preserve"> and they indicate the precoder(s)/rank/SRI for the first SRS resource set.</w:t>
            </w:r>
          </w:p>
          <w:p w14:paraId="13AF32EB" w14:textId="77777777" w:rsidR="00A868C2" w:rsidRPr="001B4EE3" w:rsidRDefault="00A868C2" w:rsidP="002E18B5">
            <w:pPr>
              <w:numPr>
                <w:ilvl w:val="1"/>
                <w:numId w:val="19"/>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The second SRI field and second TPMI field are associated with the first SRS resource </w:t>
            </w:r>
            <w:proofErr w:type="gramStart"/>
            <w:r w:rsidRPr="001B4EE3">
              <w:rPr>
                <w:rFonts w:eastAsia="Batang"/>
                <w:i/>
                <w:iCs/>
                <w:lang w:val="en-CA"/>
              </w:rPr>
              <w:t>set</w:t>
            </w:r>
            <w:proofErr w:type="gramEnd"/>
            <w:r w:rsidRPr="001B4EE3">
              <w:rPr>
                <w:rFonts w:eastAsia="Batang"/>
                <w:i/>
                <w:iCs/>
                <w:lang w:val="en-CA"/>
              </w:rPr>
              <w:t xml:space="preserve"> and they indicate the precoder(s)/rank/SRI for the second SRS resource set.</w:t>
            </w:r>
          </w:p>
          <w:p w14:paraId="32F5EFC6" w14:textId="77777777" w:rsidR="00A868C2" w:rsidRPr="00E65AE2" w:rsidRDefault="00A868C2" w:rsidP="002E18B5">
            <w:pPr>
              <w:numPr>
                <w:ilvl w:val="0"/>
                <w:numId w:val="19"/>
              </w:numPr>
              <w:overflowPunct/>
              <w:autoSpaceDE/>
              <w:autoSpaceDN/>
              <w:adjustRightInd/>
              <w:spacing w:before="0" w:after="0"/>
              <w:contextualSpacing/>
              <w:textAlignment w:val="auto"/>
              <w:rPr>
                <w:rFonts w:ascii="Times" w:eastAsia="Batang" w:hAnsi="Times"/>
                <w:lang w:val="en-CA" w:eastAsia="x-none"/>
              </w:rPr>
            </w:pPr>
            <w:r w:rsidRPr="001B4EE3">
              <w:rPr>
                <w:rFonts w:eastAsia="Batang"/>
                <w:i/>
                <w:iCs/>
                <w:lang w:val="en-CA"/>
              </w:rPr>
              <w:t>FFS: The codepoint 11 is reserved.</w:t>
            </w:r>
          </w:p>
          <w:p w14:paraId="2C4E4D1D" w14:textId="77777777" w:rsidR="00E65AE2" w:rsidRDefault="00E65AE2" w:rsidP="002E18B5">
            <w:pPr>
              <w:overflowPunct/>
              <w:autoSpaceDE/>
              <w:autoSpaceDN/>
              <w:adjustRightInd/>
              <w:spacing w:before="0" w:after="0"/>
              <w:contextualSpacing/>
              <w:textAlignment w:val="auto"/>
              <w:rPr>
                <w:rFonts w:eastAsia="Batang"/>
                <w:i/>
                <w:lang w:val="en-CA"/>
              </w:rPr>
            </w:pPr>
          </w:p>
          <w:p w14:paraId="07F7809D" w14:textId="77777777" w:rsidR="00E65AE2" w:rsidRPr="00E65AE2" w:rsidRDefault="00E65AE2" w:rsidP="002E18B5">
            <w:pPr>
              <w:numPr>
                <w:ilvl w:val="0"/>
                <w:numId w:val="20"/>
              </w:numPr>
              <w:overflowPunct/>
              <w:autoSpaceDE/>
              <w:autoSpaceDN/>
              <w:adjustRightInd/>
              <w:spacing w:before="0" w:after="0"/>
              <w:contextualSpacing/>
              <w:textAlignment w:val="auto"/>
              <w:rPr>
                <w:rFonts w:eastAsia="Batang"/>
                <w:b/>
                <w:i/>
                <w:iCs/>
              </w:rPr>
            </w:pPr>
            <w:r w:rsidRPr="00E65AE2">
              <w:rPr>
                <w:rFonts w:eastAsia="Batang"/>
                <w:bCs/>
                <w:i/>
                <w:iCs/>
                <w:lang w:eastAsia="x-none"/>
              </w:rPr>
              <w:t>RAN1 has no consensus to support the following in Rel-18:</w:t>
            </w:r>
          </w:p>
          <w:p w14:paraId="3D0DB44B" w14:textId="77777777" w:rsidR="00E65AE2" w:rsidRPr="00E65AE2" w:rsidRDefault="00E65AE2" w:rsidP="002E18B5">
            <w:pPr>
              <w:numPr>
                <w:ilvl w:val="0"/>
                <w:numId w:val="21"/>
              </w:numPr>
              <w:overflowPunct/>
              <w:autoSpaceDE/>
              <w:autoSpaceDN/>
              <w:adjustRightInd/>
              <w:spacing w:before="0" w:after="0"/>
              <w:contextualSpacing/>
              <w:textAlignment w:val="auto"/>
              <w:rPr>
                <w:rFonts w:eastAsia="Batang"/>
                <w:b/>
                <w:i/>
                <w:iCs/>
              </w:rPr>
            </w:pPr>
            <w:r w:rsidRPr="00E65AE2">
              <w:rPr>
                <w:rFonts w:eastAsia="Batang"/>
                <w:bCs/>
                <w:i/>
                <w:iCs/>
              </w:rPr>
              <w:t xml:space="preserve">Configure different number of SRS resources in the two SRS resource sets for CB (if </w:t>
            </w:r>
            <w:proofErr w:type="spellStart"/>
            <w:r w:rsidRPr="00E65AE2">
              <w:rPr>
                <w:rFonts w:eastAsia="Batang"/>
                <w:bCs/>
                <w:i/>
                <w:iCs/>
              </w:rPr>
              <w:t>fullpowermode</w:t>
            </w:r>
            <w:proofErr w:type="spellEnd"/>
            <w:r w:rsidRPr="00E65AE2">
              <w:rPr>
                <w:rFonts w:eastAsia="Batang"/>
                <w:bCs/>
                <w:i/>
                <w:iCs/>
              </w:rPr>
              <w:t xml:space="preserve"> 2 is not configured)</w:t>
            </w:r>
            <w:r w:rsidRPr="00E65AE2">
              <w:rPr>
                <w:rFonts w:eastAsia="Batang"/>
                <w:b/>
                <w:bCs/>
                <w:i/>
                <w:iCs/>
              </w:rPr>
              <w:t> </w:t>
            </w:r>
            <w:r w:rsidRPr="00E65AE2">
              <w:rPr>
                <w:rFonts w:eastAsia="Batang"/>
                <w:bCs/>
                <w:i/>
                <w:iCs/>
              </w:rPr>
              <w:t xml:space="preserve">or NCB for single-DCI based </w:t>
            </w:r>
            <w:proofErr w:type="spellStart"/>
            <w:r w:rsidRPr="00E65AE2">
              <w:rPr>
                <w:rFonts w:eastAsia="Batang"/>
                <w:bCs/>
                <w:i/>
                <w:iCs/>
              </w:rPr>
              <w:t>STxMP</w:t>
            </w:r>
            <w:proofErr w:type="spellEnd"/>
            <w:r w:rsidRPr="00E65AE2">
              <w:rPr>
                <w:rFonts w:eastAsia="Batang"/>
                <w:bCs/>
                <w:i/>
                <w:iCs/>
              </w:rPr>
              <w:t xml:space="preserve"> transmission.</w:t>
            </w:r>
          </w:p>
          <w:p w14:paraId="51CA6FFF" w14:textId="77777777" w:rsidR="00E65AE2" w:rsidRPr="00E65AE2" w:rsidRDefault="00E65AE2" w:rsidP="002E18B5">
            <w:pPr>
              <w:numPr>
                <w:ilvl w:val="0"/>
                <w:numId w:val="21"/>
              </w:numPr>
              <w:overflowPunct/>
              <w:autoSpaceDE/>
              <w:autoSpaceDN/>
              <w:adjustRightInd/>
              <w:spacing w:before="0" w:after="0"/>
              <w:contextualSpacing/>
              <w:textAlignment w:val="auto"/>
              <w:rPr>
                <w:rFonts w:eastAsia="Batang"/>
                <w:b/>
                <w:i/>
                <w:iCs/>
              </w:rPr>
            </w:pPr>
            <w:r w:rsidRPr="00E65AE2">
              <w:rPr>
                <w:rFonts w:eastAsia="Batang"/>
                <w:bCs/>
                <w:i/>
                <w:iCs/>
              </w:rPr>
              <w:t xml:space="preserve">For CB PUSCH, the two SRS resources indicated by two SRI fields for single-DCI based </w:t>
            </w:r>
            <w:proofErr w:type="spellStart"/>
            <w:r w:rsidRPr="00E65AE2">
              <w:rPr>
                <w:rFonts w:eastAsia="Batang"/>
                <w:bCs/>
                <w:i/>
                <w:iCs/>
              </w:rPr>
              <w:t>STxMP</w:t>
            </w:r>
            <w:proofErr w:type="spellEnd"/>
            <w:r w:rsidRPr="00E65AE2">
              <w:rPr>
                <w:rFonts w:eastAsia="Batang"/>
                <w:bCs/>
                <w:i/>
                <w:iCs/>
              </w:rPr>
              <w:t xml:space="preserve"> transmission can have different number of SRS ports.</w:t>
            </w:r>
            <w:r w:rsidRPr="00E65AE2">
              <w:rPr>
                <w:rFonts w:eastAsia="Batang"/>
                <w:b/>
                <w:i/>
                <w:iCs/>
              </w:rPr>
              <w:t> </w:t>
            </w:r>
          </w:p>
          <w:p w14:paraId="5E375FCE" w14:textId="77777777" w:rsidR="00E65AE2" w:rsidRPr="00E65AE2" w:rsidRDefault="00E65AE2" w:rsidP="002E18B5">
            <w:pPr>
              <w:numPr>
                <w:ilvl w:val="0"/>
                <w:numId w:val="20"/>
              </w:numPr>
              <w:overflowPunct/>
              <w:autoSpaceDE/>
              <w:autoSpaceDN/>
              <w:adjustRightInd/>
              <w:spacing w:before="0" w:after="0"/>
              <w:contextualSpacing/>
              <w:textAlignment w:val="auto"/>
              <w:rPr>
                <w:rFonts w:eastAsia="Batang"/>
                <w:bCs/>
                <w:i/>
                <w:iCs/>
                <w:lang w:eastAsia="x-none"/>
              </w:rPr>
            </w:pPr>
            <w:r w:rsidRPr="00E65AE2">
              <w:rPr>
                <w:rFonts w:eastAsia="Batang"/>
                <w:bCs/>
                <w:i/>
                <w:iCs/>
                <w:lang w:eastAsia="x-none"/>
              </w:rPr>
              <w:t xml:space="preserve">For the two SRS resource sets configured for multi-DCI based </w:t>
            </w:r>
            <w:proofErr w:type="spellStart"/>
            <w:r w:rsidRPr="00E65AE2">
              <w:rPr>
                <w:rFonts w:eastAsia="Batang"/>
                <w:bCs/>
                <w:i/>
                <w:iCs/>
                <w:lang w:eastAsia="x-none"/>
              </w:rPr>
              <w:t>STxMP</w:t>
            </w:r>
            <w:proofErr w:type="spellEnd"/>
            <w:r w:rsidRPr="00E65AE2">
              <w:rPr>
                <w:rFonts w:eastAsia="Batang"/>
                <w:bCs/>
                <w:i/>
                <w:iCs/>
                <w:lang w:eastAsia="x-none"/>
              </w:rPr>
              <w:t xml:space="preserve"> PUSCH+PUSCH in Rel-18, </w:t>
            </w:r>
          </w:p>
          <w:p w14:paraId="6C8194F9" w14:textId="11AADB57" w:rsidR="00E65AE2" w:rsidRPr="00E65AE2" w:rsidRDefault="00E65AE2" w:rsidP="002E18B5">
            <w:pPr>
              <w:numPr>
                <w:ilvl w:val="0"/>
                <w:numId w:val="22"/>
              </w:numPr>
              <w:overflowPunct/>
              <w:autoSpaceDE/>
              <w:autoSpaceDN/>
              <w:adjustRightInd/>
              <w:spacing w:before="0" w:after="0"/>
              <w:contextualSpacing/>
              <w:textAlignment w:val="auto"/>
              <w:rPr>
                <w:rFonts w:ascii="Times" w:eastAsia="Batang" w:hAnsi="Times" w:cs="Times"/>
                <w:b/>
              </w:rPr>
            </w:pPr>
            <w:r w:rsidRPr="00E65AE2">
              <w:rPr>
                <w:rFonts w:eastAsia="Batang"/>
                <w:bCs/>
                <w:i/>
                <w:iCs/>
              </w:rPr>
              <w:t>Legacy Rel-17 specification is reused with respect to the maximal number of SRS resources/ports in each set</w:t>
            </w:r>
          </w:p>
        </w:tc>
      </w:tr>
    </w:tbl>
    <w:p w14:paraId="642B13AD" w14:textId="77777777" w:rsidR="009849A2" w:rsidRDefault="00945B70" w:rsidP="00A868C2">
      <w:pPr>
        <w:spacing w:after="0"/>
        <w:contextualSpacing/>
        <w:jc w:val="both"/>
        <w:rPr>
          <w:rFonts w:ascii="Times" w:hAnsi="Times" w:cs="Times"/>
          <w:bCs/>
          <w:iCs/>
          <w:sz w:val="22"/>
        </w:rPr>
      </w:pPr>
      <w:r w:rsidRPr="00EF08B3">
        <w:rPr>
          <w:rFonts w:ascii="Times" w:hAnsi="Times" w:cs="Times"/>
          <w:bCs/>
          <w:iCs/>
          <w:sz w:val="22"/>
        </w:rPr>
        <w:lastRenderedPageBreak/>
        <w:tab/>
      </w:r>
    </w:p>
    <w:p w14:paraId="6F109618" w14:textId="18C3ED49" w:rsidR="00945B70" w:rsidRPr="00E65AE2" w:rsidRDefault="00EF08B3" w:rsidP="002E18B5">
      <w:pPr>
        <w:pStyle w:val="BodyText"/>
        <w:spacing w:after="0"/>
        <w:ind w:firstLine="360"/>
        <w:contextualSpacing/>
        <w:rPr>
          <w:bCs/>
          <w:iCs/>
          <w:sz w:val="22"/>
        </w:rPr>
      </w:pPr>
      <w:r w:rsidRPr="00E65AE2">
        <w:rPr>
          <w:bCs/>
          <w:iCs/>
          <w:sz w:val="22"/>
        </w:rPr>
        <w:t>It</w:t>
      </w:r>
      <w:r w:rsidR="00C63834">
        <w:rPr>
          <w:bCs/>
          <w:iCs/>
          <w:sz w:val="22"/>
        </w:rPr>
        <w:t xml:space="preserve"> has been</w:t>
      </w:r>
      <w:r w:rsidRPr="00E65AE2">
        <w:rPr>
          <w:bCs/>
          <w:iCs/>
          <w:sz w:val="22"/>
        </w:rPr>
        <w:t xml:space="preserve"> agreed that the </w:t>
      </w:r>
      <w:proofErr w:type="spellStart"/>
      <w:r w:rsidRPr="00E65AE2">
        <w:rPr>
          <w:bCs/>
          <w:iCs/>
          <w:sz w:val="22"/>
        </w:rPr>
        <w:t>STxMP</w:t>
      </w:r>
      <w:proofErr w:type="spellEnd"/>
      <w:r w:rsidRPr="00E65AE2">
        <w:rPr>
          <w:bCs/>
          <w:iCs/>
          <w:sz w:val="22"/>
        </w:rPr>
        <w:t xml:space="preserve"> mode will be configured as either SDM or SFN, and that </w:t>
      </w:r>
      <w:r w:rsidR="00591376" w:rsidRPr="00E65AE2">
        <w:rPr>
          <w:bCs/>
          <w:iCs/>
          <w:sz w:val="22"/>
        </w:rPr>
        <w:t xml:space="preserve">dynamic switching between single panel and </w:t>
      </w:r>
      <w:proofErr w:type="spellStart"/>
      <w:r w:rsidR="00591376" w:rsidRPr="00E65AE2">
        <w:rPr>
          <w:bCs/>
          <w:iCs/>
          <w:sz w:val="22"/>
        </w:rPr>
        <w:t>STxMP</w:t>
      </w:r>
      <w:proofErr w:type="spellEnd"/>
      <w:r w:rsidR="00591376" w:rsidRPr="00E65AE2">
        <w:rPr>
          <w:bCs/>
          <w:iCs/>
          <w:sz w:val="22"/>
        </w:rPr>
        <w:t xml:space="preserve"> is supported through the SRS resource set indicator. </w:t>
      </w:r>
      <w:r w:rsidR="009155F2" w:rsidRPr="00E65AE2">
        <w:rPr>
          <w:bCs/>
          <w:iCs/>
          <w:sz w:val="22"/>
        </w:rPr>
        <w:t xml:space="preserve">The 2 bits of the indicator are used with 00 and 01 to switch between single panel on the first and second SRS resource set, respectively, </w:t>
      </w:r>
      <w:r w:rsidR="001951C1" w:rsidRPr="00E65AE2">
        <w:rPr>
          <w:bCs/>
          <w:iCs/>
          <w:sz w:val="22"/>
        </w:rPr>
        <w:t xml:space="preserve">while 10 indicates </w:t>
      </w:r>
      <w:proofErr w:type="spellStart"/>
      <w:r w:rsidR="001951C1" w:rsidRPr="00E65AE2">
        <w:rPr>
          <w:bCs/>
          <w:iCs/>
          <w:sz w:val="22"/>
        </w:rPr>
        <w:t>STxMP</w:t>
      </w:r>
      <w:proofErr w:type="spellEnd"/>
      <w:r w:rsidR="001951C1" w:rsidRPr="00E65AE2">
        <w:rPr>
          <w:bCs/>
          <w:iCs/>
          <w:sz w:val="22"/>
        </w:rPr>
        <w:t xml:space="preserve"> using both </w:t>
      </w:r>
      <w:r w:rsidR="007A6734">
        <w:rPr>
          <w:bCs/>
          <w:iCs/>
          <w:sz w:val="22"/>
        </w:rPr>
        <w:t>panels</w:t>
      </w:r>
      <w:r w:rsidR="001951C1" w:rsidRPr="00E65AE2">
        <w:rPr>
          <w:bCs/>
          <w:iCs/>
          <w:sz w:val="22"/>
        </w:rPr>
        <w:t xml:space="preserve">. </w:t>
      </w:r>
      <w:r w:rsidR="00BD7102" w:rsidRPr="00E65AE2">
        <w:rPr>
          <w:bCs/>
          <w:iCs/>
          <w:sz w:val="22"/>
        </w:rPr>
        <w:t xml:space="preserve">The details of the association and interpretation between 00 and 01 to the first and second SRS resource sets </w:t>
      </w:r>
      <w:r w:rsidR="005C240B" w:rsidRPr="00E65AE2">
        <w:rPr>
          <w:bCs/>
          <w:iCs/>
          <w:sz w:val="22"/>
        </w:rPr>
        <w:t xml:space="preserve">to the first and second SRI/TPMI field remains FFS. </w:t>
      </w:r>
      <w:r w:rsidR="00C42E4F" w:rsidRPr="00E65AE2">
        <w:rPr>
          <w:bCs/>
          <w:iCs/>
          <w:sz w:val="22"/>
        </w:rPr>
        <w:t>There are 4 alternatives under consideration:</w:t>
      </w:r>
    </w:p>
    <w:p w14:paraId="5375D922" w14:textId="23345281" w:rsidR="00C42E4F" w:rsidRPr="00E65AE2" w:rsidRDefault="00C42E4F" w:rsidP="002E18B5">
      <w:pPr>
        <w:pStyle w:val="ListParagraph"/>
        <w:numPr>
          <w:ilvl w:val="1"/>
          <w:numId w:val="12"/>
        </w:numPr>
        <w:ind w:left="810"/>
        <w:contextualSpacing/>
        <w:jc w:val="both"/>
        <w:rPr>
          <w:rFonts w:ascii="Times New Roman" w:hAnsi="Times New Roman"/>
          <w:bCs/>
          <w:iCs/>
        </w:rPr>
      </w:pPr>
      <w:r w:rsidRPr="00E65AE2">
        <w:rPr>
          <w:rFonts w:ascii="Times New Roman" w:hAnsi="Times New Roman"/>
          <w:bCs/>
          <w:iCs/>
        </w:rPr>
        <w:t>In Alt1, the UE receives a DCI with two SRI/TPMI fields, and codepoints 00 and 01</w:t>
      </w:r>
      <w:r w:rsidR="00D26C65" w:rsidRPr="00E65AE2">
        <w:rPr>
          <w:rFonts w:ascii="Times New Roman" w:hAnsi="Times New Roman"/>
          <w:bCs/>
          <w:iCs/>
        </w:rPr>
        <w:t xml:space="preserve"> indicates whether the first SRI/TPMI field is associated to the first or second SRS resource set, respectively. The second SRI/TPMI field is unused.</w:t>
      </w:r>
      <w:r w:rsidR="00417B7F">
        <w:rPr>
          <w:rFonts w:ascii="Times New Roman" w:hAnsi="Times New Roman"/>
          <w:bCs/>
          <w:iCs/>
        </w:rPr>
        <w:t xml:space="preserve"> The size of the first field </w:t>
      </w:r>
      <w:r w:rsidR="00A877A8">
        <w:rPr>
          <w:rFonts w:ascii="Times New Roman" w:hAnsi="Times New Roman"/>
          <w:bCs/>
          <w:iCs/>
        </w:rPr>
        <w:t>depends on</w:t>
      </w:r>
      <w:r w:rsidR="00417B7F">
        <w:rPr>
          <w:rFonts w:ascii="Times New Roman" w:hAnsi="Times New Roman"/>
          <w:bCs/>
          <w:iCs/>
        </w:rPr>
        <w:t xml:space="preserve"> the maximum between </w:t>
      </w:r>
      <w:r w:rsidR="00A877A8">
        <w:rPr>
          <w:rFonts w:ascii="Times New Roman" w:hAnsi="Times New Roman"/>
          <w:bCs/>
          <w:iCs/>
        </w:rPr>
        <w:t xml:space="preserve">the number of configured layers for single panel (max 4 layers), and the number of layers for </w:t>
      </w:r>
      <w:proofErr w:type="spellStart"/>
      <w:r w:rsidR="00A877A8">
        <w:rPr>
          <w:rFonts w:ascii="Times New Roman" w:hAnsi="Times New Roman"/>
          <w:bCs/>
          <w:iCs/>
        </w:rPr>
        <w:t>STxMP</w:t>
      </w:r>
      <w:proofErr w:type="spellEnd"/>
      <w:r w:rsidR="00A877A8">
        <w:rPr>
          <w:rFonts w:ascii="Times New Roman" w:hAnsi="Times New Roman"/>
          <w:bCs/>
          <w:iCs/>
        </w:rPr>
        <w:t xml:space="preserve"> (</w:t>
      </w:r>
      <w:r w:rsidR="002C5EE9">
        <w:rPr>
          <w:rFonts w:ascii="Times New Roman" w:hAnsi="Times New Roman"/>
          <w:bCs/>
          <w:iCs/>
        </w:rPr>
        <w:t>2 layers per panel</w:t>
      </w:r>
      <w:r w:rsidR="00A877A8">
        <w:rPr>
          <w:rFonts w:ascii="Times New Roman" w:hAnsi="Times New Roman"/>
          <w:bCs/>
          <w:iCs/>
        </w:rPr>
        <w:t>)</w:t>
      </w:r>
      <w:r w:rsidR="00D55312">
        <w:rPr>
          <w:rFonts w:ascii="Times New Roman" w:hAnsi="Times New Roman"/>
          <w:bCs/>
          <w:iCs/>
        </w:rPr>
        <w:t xml:space="preserve"> with some zero padding to keep the field size constant when dynamically switching</w:t>
      </w:r>
      <w:r w:rsidR="00A877A8">
        <w:rPr>
          <w:rFonts w:ascii="Times New Roman" w:hAnsi="Times New Roman"/>
          <w:bCs/>
          <w:iCs/>
        </w:rPr>
        <w:t>.</w:t>
      </w:r>
      <w:r w:rsidR="00D26C65" w:rsidRPr="00E65AE2">
        <w:rPr>
          <w:rFonts w:ascii="Times New Roman" w:hAnsi="Times New Roman"/>
          <w:bCs/>
          <w:iCs/>
        </w:rPr>
        <w:t xml:space="preserve"> </w:t>
      </w:r>
      <w:r w:rsidR="00D820C4" w:rsidRPr="00E65AE2">
        <w:rPr>
          <w:rFonts w:ascii="Times New Roman" w:hAnsi="Times New Roman"/>
          <w:bCs/>
          <w:iCs/>
        </w:rPr>
        <w:t>Unused field</w:t>
      </w:r>
      <w:r w:rsidR="004B246C">
        <w:rPr>
          <w:rFonts w:ascii="Times New Roman" w:hAnsi="Times New Roman"/>
          <w:bCs/>
          <w:iCs/>
        </w:rPr>
        <w:t>s lead to</w:t>
      </w:r>
      <w:r w:rsidR="00267D02" w:rsidRPr="00E65AE2">
        <w:rPr>
          <w:rFonts w:ascii="Times New Roman" w:hAnsi="Times New Roman"/>
          <w:bCs/>
          <w:iCs/>
        </w:rPr>
        <w:t xml:space="preserve"> some higher overhead compared to other</w:t>
      </w:r>
      <w:r w:rsidR="005B29C3">
        <w:rPr>
          <w:rFonts w:ascii="Times New Roman" w:hAnsi="Times New Roman"/>
          <w:bCs/>
          <w:iCs/>
        </w:rPr>
        <w:t xml:space="preserve"> alternatives</w:t>
      </w:r>
      <w:r w:rsidR="00267D02" w:rsidRPr="00E65AE2">
        <w:rPr>
          <w:rFonts w:ascii="Times New Roman" w:hAnsi="Times New Roman"/>
          <w:bCs/>
          <w:iCs/>
        </w:rPr>
        <w:t>, but the UE</w:t>
      </w:r>
      <w:r w:rsidR="00736983" w:rsidRPr="00E65AE2">
        <w:rPr>
          <w:rFonts w:ascii="Times New Roman" w:hAnsi="Times New Roman"/>
          <w:bCs/>
          <w:iCs/>
        </w:rPr>
        <w:t xml:space="preserve"> decoding and interpretation</w:t>
      </w:r>
      <w:r w:rsidR="007C04A4" w:rsidRPr="00E65AE2">
        <w:rPr>
          <w:rFonts w:ascii="Times New Roman" w:hAnsi="Times New Roman"/>
          <w:bCs/>
          <w:iCs/>
        </w:rPr>
        <w:t xml:space="preserve"> </w:t>
      </w:r>
      <w:r w:rsidR="00CE0899">
        <w:rPr>
          <w:rFonts w:ascii="Times New Roman" w:hAnsi="Times New Roman"/>
          <w:bCs/>
          <w:iCs/>
        </w:rPr>
        <w:t xml:space="preserve">of the fields is simplified since it remains constant regardless of the mode of operation. </w:t>
      </w:r>
    </w:p>
    <w:p w14:paraId="7350AEE4" w14:textId="4D8D141C" w:rsidR="003A5C09" w:rsidRPr="00E65AE2" w:rsidRDefault="003A5C09" w:rsidP="002E18B5">
      <w:pPr>
        <w:pStyle w:val="ListParagraph"/>
        <w:numPr>
          <w:ilvl w:val="1"/>
          <w:numId w:val="12"/>
        </w:numPr>
        <w:ind w:left="810"/>
        <w:contextualSpacing/>
        <w:jc w:val="both"/>
        <w:rPr>
          <w:rFonts w:ascii="Times New Roman" w:hAnsi="Times New Roman"/>
          <w:bCs/>
          <w:iCs/>
        </w:rPr>
      </w:pPr>
      <w:r w:rsidRPr="00E65AE2">
        <w:rPr>
          <w:rFonts w:ascii="Times New Roman" w:hAnsi="Times New Roman"/>
          <w:bCs/>
          <w:iCs/>
        </w:rPr>
        <w:t>In Alt2, the DCI has only one SRI/TPMI field, and codepoints 00 and 01 indicates whether the first SRI/TPMI field is associated to the first or second SRS resource set, respectively.</w:t>
      </w:r>
      <w:r w:rsidR="007D248C" w:rsidRPr="00E65AE2">
        <w:rPr>
          <w:rFonts w:ascii="Times New Roman" w:hAnsi="Times New Roman"/>
          <w:bCs/>
          <w:iCs/>
        </w:rPr>
        <w:t xml:space="preserve"> </w:t>
      </w:r>
      <w:r w:rsidR="00A27141" w:rsidRPr="00E65AE2">
        <w:rPr>
          <w:rFonts w:ascii="Times New Roman" w:hAnsi="Times New Roman"/>
          <w:bCs/>
          <w:iCs/>
        </w:rPr>
        <w:t>Although the overhead is reduced</w:t>
      </w:r>
      <w:r w:rsidR="007C556F" w:rsidRPr="00E65AE2">
        <w:rPr>
          <w:rFonts w:ascii="Times New Roman" w:hAnsi="Times New Roman"/>
          <w:bCs/>
          <w:iCs/>
        </w:rPr>
        <w:t xml:space="preserve"> due to the removal of one SRI/TPMI field, </w:t>
      </w:r>
      <w:r w:rsidR="00BF1250" w:rsidRPr="00E65AE2">
        <w:rPr>
          <w:rFonts w:ascii="Times New Roman" w:hAnsi="Times New Roman"/>
          <w:bCs/>
          <w:iCs/>
        </w:rPr>
        <w:t xml:space="preserve">the UE decoding may be </w:t>
      </w:r>
      <w:r w:rsidR="007B1D0E" w:rsidRPr="00E65AE2">
        <w:rPr>
          <w:rFonts w:ascii="Times New Roman" w:hAnsi="Times New Roman"/>
          <w:bCs/>
          <w:iCs/>
        </w:rPr>
        <w:t xml:space="preserve">more complex because the DCI size </w:t>
      </w:r>
      <w:r w:rsidR="005A2D4C" w:rsidRPr="00E65AE2">
        <w:rPr>
          <w:rFonts w:ascii="Times New Roman" w:hAnsi="Times New Roman"/>
          <w:bCs/>
          <w:iCs/>
        </w:rPr>
        <w:t>varies when</w:t>
      </w:r>
      <w:r w:rsidR="007D248C" w:rsidRPr="00E65AE2">
        <w:rPr>
          <w:rFonts w:ascii="Times New Roman" w:hAnsi="Times New Roman"/>
          <w:bCs/>
          <w:iCs/>
        </w:rPr>
        <w:t xml:space="preserve"> dynamically switching to </w:t>
      </w:r>
      <w:proofErr w:type="spellStart"/>
      <w:r w:rsidR="00E069F3" w:rsidRPr="00E65AE2">
        <w:rPr>
          <w:rFonts w:ascii="Times New Roman" w:hAnsi="Times New Roman"/>
          <w:bCs/>
          <w:iCs/>
        </w:rPr>
        <w:t>STxMP</w:t>
      </w:r>
      <w:proofErr w:type="spellEnd"/>
      <w:r w:rsidR="00E069F3" w:rsidRPr="00E65AE2">
        <w:rPr>
          <w:rFonts w:ascii="Times New Roman" w:hAnsi="Times New Roman"/>
          <w:bCs/>
          <w:iCs/>
        </w:rPr>
        <w:t xml:space="preserve"> </w:t>
      </w:r>
      <w:r w:rsidR="00843E2B" w:rsidRPr="00E65AE2">
        <w:rPr>
          <w:rFonts w:ascii="Times New Roman" w:hAnsi="Times New Roman"/>
          <w:bCs/>
          <w:iCs/>
        </w:rPr>
        <w:t xml:space="preserve">because </w:t>
      </w:r>
      <w:r w:rsidR="00AD6C48">
        <w:rPr>
          <w:rFonts w:ascii="Times New Roman" w:hAnsi="Times New Roman"/>
          <w:bCs/>
          <w:iCs/>
        </w:rPr>
        <w:t>the</w:t>
      </w:r>
      <w:r w:rsidR="00B27506">
        <w:rPr>
          <w:rFonts w:ascii="Times New Roman" w:hAnsi="Times New Roman"/>
          <w:bCs/>
          <w:iCs/>
        </w:rPr>
        <w:t xml:space="preserve"> DCI switches to</w:t>
      </w:r>
      <w:r w:rsidR="007C674F" w:rsidRPr="00E65AE2">
        <w:rPr>
          <w:rFonts w:ascii="Times New Roman" w:hAnsi="Times New Roman"/>
          <w:bCs/>
          <w:iCs/>
        </w:rPr>
        <w:t xml:space="preserve"> </w:t>
      </w:r>
      <w:r w:rsidR="00E069F3" w:rsidRPr="00E65AE2">
        <w:rPr>
          <w:rFonts w:ascii="Times New Roman" w:hAnsi="Times New Roman"/>
          <w:bCs/>
          <w:iCs/>
        </w:rPr>
        <w:t>two SRI/TPMI fields</w:t>
      </w:r>
      <w:r w:rsidR="00994EDE">
        <w:rPr>
          <w:rFonts w:ascii="Times New Roman" w:hAnsi="Times New Roman"/>
          <w:bCs/>
          <w:iCs/>
        </w:rPr>
        <w:t xml:space="preserve">. </w:t>
      </w:r>
    </w:p>
    <w:p w14:paraId="643D1698" w14:textId="53AA0C93" w:rsidR="003A5C09" w:rsidRPr="00E65AE2" w:rsidRDefault="003A5C09" w:rsidP="002E18B5">
      <w:pPr>
        <w:pStyle w:val="ListParagraph"/>
        <w:numPr>
          <w:ilvl w:val="1"/>
          <w:numId w:val="12"/>
        </w:numPr>
        <w:ind w:left="810"/>
        <w:contextualSpacing/>
        <w:jc w:val="both"/>
        <w:rPr>
          <w:rFonts w:ascii="Times New Roman" w:hAnsi="Times New Roman"/>
          <w:bCs/>
          <w:iCs/>
        </w:rPr>
      </w:pPr>
      <w:r w:rsidRPr="00E65AE2">
        <w:rPr>
          <w:rFonts w:ascii="Times New Roman" w:hAnsi="Times New Roman"/>
          <w:bCs/>
          <w:iCs/>
        </w:rPr>
        <w:t xml:space="preserve">In Alt3, </w:t>
      </w:r>
      <w:r w:rsidR="000808C2" w:rsidRPr="00E65AE2">
        <w:rPr>
          <w:rFonts w:ascii="Times New Roman" w:hAnsi="Times New Roman"/>
          <w:bCs/>
          <w:iCs/>
        </w:rPr>
        <w:t>the DCI has two SRI/TPMI fields that are concatenated into one indication, and codepoint 00 and 01 indicate whether the concatenated SRI/TPMI fields are associated to the first or second SRS resource set, respectively.</w:t>
      </w:r>
      <w:r w:rsidR="00457389">
        <w:rPr>
          <w:rFonts w:ascii="Times New Roman" w:hAnsi="Times New Roman"/>
          <w:bCs/>
          <w:iCs/>
        </w:rPr>
        <w:t xml:space="preserve"> The benefit is that s</w:t>
      </w:r>
      <w:r w:rsidR="0043419C">
        <w:rPr>
          <w:rFonts w:ascii="Times New Roman" w:hAnsi="Times New Roman"/>
          <w:bCs/>
          <w:iCs/>
        </w:rPr>
        <w:t xml:space="preserve">ome overhead can be reduced when the single panel field size is smaller than the sum of the two field sizes for </w:t>
      </w:r>
      <w:proofErr w:type="spellStart"/>
      <w:r w:rsidR="0043419C">
        <w:rPr>
          <w:rFonts w:ascii="Times New Roman" w:hAnsi="Times New Roman"/>
          <w:bCs/>
          <w:iCs/>
        </w:rPr>
        <w:t>STxMP</w:t>
      </w:r>
      <w:proofErr w:type="spellEnd"/>
      <w:r w:rsidR="0043419C">
        <w:rPr>
          <w:rFonts w:ascii="Times New Roman" w:hAnsi="Times New Roman"/>
          <w:bCs/>
          <w:iCs/>
        </w:rPr>
        <w:t xml:space="preserve">; however, </w:t>
      </w:r>
      <w:r w:rsidR="000C3F23">
        <w:rPr>
          <w:rFonts w:ascii="Times New Roman" w:hAnsi="Times New Roman"/>
          <w:bCs/>
          <w:iCs/>
        </w:rPr>
        <w:t>this is not always the case</w:t>
      </w:r>
      <w:r w:rsidR="00E332FF">
        <w:rPr>
          <w:rFonts w:ascii="Times New Roman" w:hAnsi="Times New Roman"/>
          <w:bCs/>
          <w:iCs/>
        </w:rPr>
        <w:t xml:space="preserve"> and thus concatenation may </w:t>
      </w:r>
      <w:r w:rsidR="00265838">
        <w:rPr>
          <w:rFonts w:ascii="Times New Roman" w:hAnsi="Times New Roman"/>
          <w:bCs/>
          <w:iCs/>
        </w:rPr>
        <w:t>exclude some single panel indices</w:t>
      </w:r>
      <w:r w:rsidR="00AC47A8">
        <w:rPr>
          <w:rFonts w:ascii="Times New Roman" w:hAnsi="Times New Roman"/>
          <w:bCs/>
          <w:iCs/>
        </w:rPr>
        <w:t xml:space="preserve">. </w:t>
      </w:r>
      <w:r w:rsidR="00DE3C66" w:rsidRPr="00E65AE2">
        <w:rPr>
          <w:rFonts w:ascii="Times New Roman" w:hAnsi="Times New Roman"/>
          <w:bCs/>
          <w:iCs/>
        </w:rPr>
        <w:t xml:space="preserve">This option requires more specification effort to define the concatenated fields and </w:t>
      </w:r>
      <w:r w:rsidR="000B7C6D" w:rsidRPr="00E65AE2">
        <w:rPr>
          <w:rFonts w:ascii="Times New Roman" w:hAnsi="Times New Roman"/>
          <w:bCs/>
          <w:iCs/>
        </w:rPr>
        <w:t xml:space="preserve">requires different UE interpretation </w:t>
      </w:r>
      <w:r w:rsidR="00CC3BD0">
        <w:rPr>
          <w:rFonts w:ascii="Times New Roman" w:hAnsi="Times New Roman"/>
          <w:bCs/>
          <w:iCs/>
        </w:rPr>
        <w:t xml:space="preserve">of the two SRI/TPMI fields </w:t>
      </w:r>
      <w:r w:rsidR="000B7C6D" w:rsidRPr="00E65AE2">
        <w:rPr>
          <w:rFonts w:ascii="Times New Roman" w:hAnsi="Times New Roman"/>
          <w:bCs/>
          <w:iCs/>
        </w:rPr>
        <w:t xml:space="preserve">depending on single panel or </w:t>
      </w:r>
      <w:proofErr w:type="spellStart"/>
      <w:r w:rsidR="000B7C6D" w:rsidRPr="00E65AE2">
        <w:rPr>
          <w:rFonts w:ascii="Times New Roman" w:hAnsi="Times New Roman"/>
          <w:bCs/>
          <w:iCs/>
        </w:rPr>
        <w:t>STxMP</w:t>
      </w:r>
      <w:proofErr w:type="spellEnd"/>
      <w:r w:rsidR="00050264">
        <w:rPr>
          <w:rFonts w:ascii="Times New Roman" w:hAnsi="Times New Roman"/>
          <w:bCs/>
          <w:iCs/>
        </w:rPr>
        <w:t xml:space="preserve"> usage</w:t>
      </w:r>
      <w:r w:rsidR="000B7C6D" w:rsidRPr="00E65AE2">
        <w:rPr>
          <w:rFonts w:ascii="Times New Roman" w:hAnsi="Times New Roman"/>
          <w:bCs/>
          <w:iCs/>
        </w:rPr>
        <w:t xml:space="preserve">. </w:t>
      </w:r>
    </w:p>
    <w:p w14:paraId="0CF5098B" w14:textId="17F37A3C" w:rsidR="003A5C09" w:rsidRDefault="003A5C09" w:rsidP="002E18B5">
      <w:pPr>
        <w:pStyle w:val="ListParagraph"/>
        <w:numPr>
          <w:ilvl w:val="1"/>
          <w:numId w:val="12"/>
        </w:numPr>
        <w:ind w:left="810"/>
        <w:contextualSpacing/>
        <w:jc w:val="both"/>
        <w:rPr>
          <w:rFonts w:ascii="Times New Roman" w:hAnsi="Times New Roman"/>
          <w:bCs/>
          <w:iCs/>
        </w:rPr>
      </w:pPr>
      <w:r w:rsidRPr="00E65AE2">
        <w:rPr>
          <w:rFonts w:ascii="Times New Roman" w:hAnsi="Times New Roman"/>
          <w:bCs/>
          <w:iCs/>
        </w:rPr>
        <w:t xml:space="preserve">In Alt4, </w:t>
      </w:r>
      <w:r w:rsidR="00545A69" w:rsidRPr="00E65AE2">
        <w:rPr>
          <w:rFonts w:ascii="Times New Roman" w:hAnsi="Times New Roman"/>
          <w:bCs/>
          <w:iCs/>
        </w:rPr>
        <w:t xml:space="preserve">the DCI has two SRI/TPMI fields, and codepoints 00 </w:t>
      </w:r>
      <w:r w:rsidR="000962BC" w:rsidRPr="00E65AE2">
        <w:rPr>
          <w:rFonts w:ascii="Times New Roman" w:hAnsi="Times New Roman"/>
          <w:bCs/>
          <w:iCs/>
        </w:rPr>
        <w:t xml:space="preserve">indicates to use the first SRI/TPMI field associated to the first SRS resource set, and 01 indicates to use the second SRI/TPMI field associated to the second SRS resource set. </w:t>
      </w:r>
      <w:r w:rsidR="003D254F" w:rsidRPr="00E65AE2">
        <w:rPr>
          <w:rFonts w:ascii="Times New Roman" w:hAnsi="Times New Roman"/>
          <w:bCs/>
          <w:iCs/>
        </w:rPr>
        <w:t xml:space="preserve">In our understanding, this </w:t>
      </w:r>
      <w:r w:rsidR="005A3667" w:rsidRPr="00E65AE2">
        <w:rPr>
          <w:rFonts w:ascii="Times New Roman" w:hAnsi="Times New Roman"/>
          <w:bCs/>
          <w:iCs/>
        </w:rPr>
        <w:t xml:space="preserve">alternative is relevant if asymmetric SRS resource sets are considered so that the two SRI/TPMI fields can be configured </w:t>
      </w:r>
      <w:r w:rsidR="00D679A4" w:rsidRPr="00E65AE2">
        <w:rPr>
          <w:rFonts w:ascii="Times New Roman" w:hAnsi="Times New Roman"/>
          <w:bCs/>
          <w:iCs/>
        </w:rPr>
        <w:t>with different sizes.</w:t>
      </w:r>
    </w:p>
    <w:p w14:paraId="61AC2781" w14:textId="45C75B87" w:rsidR="00557731" w:rsidRDefault="00557731" w:rsidP="00557731">
      <w:pPr>
        <w:contextualSpacing/>
        <w:jc w:val="both"/>
        <w:rPr>
          <w:bCs/>
          <w:iCs/>
        </w:rPr>
      </w:pPr>
    </w:p>
    <w:p w14:paraId="0C0F326C" w14:textId="470B97B4" w:rsidR="00557731" w:rsidRPr="009F639D" w:rsidRDefault="00557731" w:rsidP="002E18B5">
      <w:pPr>
        <w:pStyle w:val="BodyText"/>
        <w:spacing w:after="0"/>
        <w:ind w:firstLine="360"/>
        <w:contextualSpacing/>
        <w:rPr>
          <w:bCs/>
          <w:iCs/>
          <w:sz w:val="22"/>
          <w:szCs w:val="22"/>
        </w:rPr>
      </w:pPr>
      <w:r w:rsidRPr="009F639D">
        <w:rPr>
          <w:bCs/>
          <w:iCs/>
          <w:sz w:val="22"/>
          <w:szCs w:val="22"/>
        </w:rPr>
        <w:t xml:space="preserve">Based on our discussion, Alt1 </w:t>
      </w:r>
      <w:r w:rsidR="00E902A0" w:rsidRPr="009F639D">
        <w:rPr>
          <w:bCs/>
          <w:iCs/>
          <w:sz w:val="22"/>
          <w:szCs w:val="22"/>
        </w:rPr>
        <w:t>can result in higher overhead compared to Alt2 and Alt3</w:t>
      </w:r>
      <w:r w:rsidR="004622E1" w:rsidRPr="009F639D">
        <w:rPr>
          <w:bCs/>
          <w:iCs/>
          <w:sz w:val="22"/>
          <w:szCs w:val="22"/>
        </w:rPr>
        <w:t xml:space="preserve">, but it provides easier decoding for the UE </w:t>
      </w:r>
      <w:r w:rsidR="00CF6999" w:rsidRPr="009F639D">
        <w:rPr>
          <w:bCs/>
          <w:iCs/>
          <w:sz w:val="22"/>
          <w:szCs w:val="22"/>
        </w:rPr>
        <w:t xml:space="preserve">because of the fixed DCI overhead regardless of single panel or </w:t>
      </w:r>
      <w:proofErr w:type="spellStart"/>
      <w:r w:rsidR="00CF6999" w:rsidRPr="009F639D">
        <w:rPr>
          <w:bCs/>
          <w:iCs/>
          <w:sz w:val="22"/>
          <w:szCs w:val="22"/>
        </w:rPr>
        <w:t>STxMP</w:t>
      </w:r>
      <w:proofErr w:type="spellEnd"/>
      <w:r w:rsidR="00CF6999" w:rsidRPr="009F639D">
        <w:rPr>
          <w:bCs/>
          <w:iCs/>
          <w:sz w:val="22"/>
          <w:szCs w:val="22"/>
        </w:rPr>
        <w:t xml:space="preserve"> indication. </w:t>
      </w:r>
      <w:r w:rsidR="00601F18" w:rsidRPr="009F639D">
        <w:rPr>
          <w:bCs/>
          <w:iCs/>
          <w:sz w:val="22"/>
          <w:szCs w:val="22"/>
        </w:rPr>
        <w:t xml:space="preserve">With respect to Alt4, in the last meeting, there was no consensus on supporting different number of SRS resource in the two SRS resource sets, so this alternative doesn’t seem to offer any benefits over Alt1. </w:t>
      </w:r>
      <w:r w:rsidR="00CC08C5" w:rsidRPr="009F639D">
        <w:rPr>
          <w:bCs/>
          <w:iCs/>
          <w:sz w:val="22"/>
          <w:szCs w:val="22"/>
        </w:rPr>
        <w:t xml:space="preserve">Therefore, our preference is to support Alt1. </w:t>
      </w:r>
    </w:p>
    <w:p w14:paraId="43D8CA10" w14:textId="77777777" w:rsidR="00945B70" w:rsidRDefault="00945B70" w:rsidP="00A868C2">
      <w:pPr>
        <w:spacing w:after="0"/>
        <w:contextualSpacing/>
        <w:jc w:val="both"/>
        <w:rPr>
          <w:rFonts w:ascii="Times" w:hAnsi="Times" w:cs="Times"/>
          <w:b/>
          <w:i/>
          <w:sz w:val="22"/>
        </w:rPr>
      </w:pPr>
    </w:p>
    <w:p w14:paraId="32D28478" w14:textId="7905BDD8" w:rsidR="00A868C2" w:rsidRPr="00D630E7" w:rsidRDefault="00A868C2" w:rsidP="00A868C2">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1</w:t>
      </w:r>
      <w:r w:rsidRPr="00D630E7">
        <w:rPr>
          <w:rFonts w:ascii="Times" w:hAnsi="Times" w:cs="Times"/>
          <w:b/>
          <w:i/>
          <w:sz w:val="22"/>
        </w:rPr>
        <w:t>:</w:t>
      </w:r>
      <w:r w:rsidRPr="00D630E7">
        <w:rPr>
          <w:rFonts w:ascii="Times" w:hAnsi="Times" w:cs="Times"/>
          <w:i/>
          <w:sz w:val="22"/>
        </w:rPr>
        <w:t xml:space="preserve"> </w:t>
      </w:r>
      <w:r w:rsidR="00837451">
        <w:rPr>
          <w:rFonts w:ascii="Times" w:hAnsi="Times" w:cs="Times"/>
          <w:i/>
          <w:sz w:val="22"/>
        </w:rPr>
        <w:t xml:space="preserve">The overhead </w:t>
      </w:r>
      <w:r w:rsidR="00D13810">
        <w:rPr>
          <w:rFonts w:ascii="Times" w:hAnsi="Times" w:cs="Times"/>
          <w:i/>
          <w:sz w:val="22"/>
        </w:rPr>
        <w:t xml:space="preserve">savings </w:t>
      </w:r>
      <w:r w:rsidR="007C1406">
        <w:rPr>
          <w:rFonts w:ascii="Times" w:hAnsi="Times" w:cs="Times"/>
          <w:i/>
          <w:sz w:val="22"/>
        </w:rPr>
        <w:t>with</w:t>
      </w:r>
      <w:r w:rsidR="00D13810">
        <w:rPr>
          <w:rFonts w:ascii="Times" w:hAnsi="Times" w:cs="Times"/>
          <w:i/>
          <w:sz w:val="22"/>
        </w:rPr>
        <w:t xml:space="preserve"> increased UE decoding complexity do </w:t>
      </w:r>
      <w:r w:rsidR="007C1406">
        <w:rPr>
          <w:rFonts w:ascii="Times" w:hAnsi="Times" w:cs="Times"/>
          <w:i/>
          <w:sz w:val="22"/>
        </w:rPr>
        <w:t xml:space="preserve">not </w:t>
      </w:r>
      <w:r w:rsidR="00D13810">
        <w:rPr>
          <w:rFonts w:ascii="Times" w:hAnsi="Times" w:cs="Times"/>
          <w:i/>
          <w:sz w:val="22"/>
        </w:rPr>
        <w:t>seem to justify the high specification impact</w:t>
      </w:r>
      <w:r w:rsidR="002B213A">
        <w:rPr>
          <w:rFonts w:ascii="Times" w:hAnsi="Times" w:cs="Times"/>
          <w:i/>
          <w:sz w:val="22"/>
        </w:rPr>
        <w:t xml:space="preserve"> from redesigning the interpretation of SRS resource set indicator fields. </w:t>
      </w:r>
    </w:p>
    <w:p w14:paraId="5130AB3B" w14:textId="77777777" w:rsidR="00A868C2" w:rsidRPr="000E0504" w:rsidRDefault="00A868C2" w:rsidP="00A868C2">
      <w:pPr>
        <w:pStyle w:val="BodyText"/>
        <w:spacing w:after="0"/>
        <w:contextualSpacing/>
        <w:rPr>
          <w:rFonts w:cs="Times"/>
          <w:b/>
          <w:i/>
          <w:sz w:val="22"/>
          <w:lang w:val="en-GB"/>
        </w:rPr>
      </w:pPr>
    </w:p>
    <w:p w14:paraId="69119A4F" w14:textId="1D694885" w:rsidR="00A868C2" w:rsidRPr="00A868C2" w:rsidRDefault="00A868C2" w:rsidP="00787352">
      <w:pPr>
        <w:pStyle w:val="BodyText"/>
        <w:spacing w:after="0"/>
        <w:contextualSpacing/>
        <w:rPr>
          <w:rFonts w:cs="Times"/>
          <w:i/>
          <w:sz w:val="22"/>
        </w:rPr>
      </w:pPr>
      <w:r w:rsidRPr="00D630E7">
        <w:rPr>
          <w:rFonts w:cs="Times"/>
          <w:b/>
          <w:i/>
          <w:sz w:val="22"/>
        </w:rPr>
        <w:t xml:space="preserve">Proposal </w:t>
      </w:r>
      <w:r>
        <w:rPr>
          <w:rFonts w:cs="Times"/>
          <w:b/>
          <w:i/>
          <w:sz w:val="22"/>
        </w:rPr>
        <w:t>1</w:t>
      </w:r>
      <w:r w:rsidRPr="00D630E7">
        <w:rPr>
          <w:rFonts w:cs="Times"/>
          <w:b/>
          <w:i/>
          <w:sz w:val="22"/>
        </w:rPr>
        <w:t>:</w:t>
      </w:r>
      <w:r w:rsidRPr="00D630E7">
        <w:rPr>
          <w:rFonts w:cs="Times"/>
          <w:i/>
          <w:sz w:val="22"/>
        </w:rPr>
        <w:t xml:space="preserve"> </w:t>
      </w:r>
      <w:r w:rsidR="00E52D9F">
        <w:rPr>
          <w:rFonts w:cs="Times"/>
          <w:i/>
          <w:sz w:val="22"/>
        </w:rPr>
        <w:t xml:space="preserve">Support </w:t>
      </w:r>
      <w:r w:rsidR="00E52D9F" w:rsidRPr="00E52D9F">
        <w:rPr>
          <w:rFonts w:cs="Times"/>
          <w:i/>
          <w:sz w:val="22"/>
        </w:rPr>
        <w:t>Alt1: The DCI has two SRI fields and two TPMI fields. The first SRI field and first TPMI field are associated the first SRS resource set if codepoint = 00 or the second SRS resource set if codepoint = 01. The second SRI field and second TPMI fields are reserved.</w:t>
      </w:r>
      <w:r w:rsidR="0060628E">
        <w:rPr>
          <w:rFonts w:cs="Times"/>
          <w:i/>
          <w:sz w:val="22"/>
        </w:rPr>
        <w:t xml:space="preserve"> </w:t>
      </w:r>
    </w:p>
    <w:p w14:paraId="02108A8C" w14:textId="77777777" w:rsidR="00A868C2" w:rsidRDefault="00A868C2" w:rsidP="00787352">
      <w:pPr>
        <w:pStyle w:val="BodyText"/>
        <w:spacing w:after="0"/>
        <w:contextualSpacing/>
        <w:rPr>
          <w:rFonts w:eastAsiaTheme="minorEastAsia" w:cs="Times"/>
          <w:b/>
          <w:bCs/>
          <w:sz w:val="22"/>
          <w:szCs w:val="22"/>
          <w:highlight w:val="lightGray"/>
          <w:lang w:eastAsia="zh-CN"/>
        </w:rPr>
      </w:pPr>
    </w:p>
    <w:p w14:paraId="6BF08688" w14:textId="4FA3F43A" w:rsidR="00BB6452" w:rsidRPr="00BB6452" w:rsidRDefault="00BB6452" w:rsidP="00787352">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Port sharin</w:t>
      </w:r>
      <w:r w:rsidR="004C55E0">
        <w:rPr>
          <w:rFonts w:eastAsiaTheme="minorEastAsia" w:cs="Times"/>
          <w:b/>
          <w:bCs/>
          <w:sz w:val="22"/>
          <w:szCs w:val="22"/>
          <w:highlight w:val="lightGray"/>
          <w:lang w:eastAsia="zh-CN"/>
        </w:rPr>
        <w:t>g enhancements</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BB6452" w:rsidRPr="001B4EE3" w14:paraId="64234623" w14:textId="77777777" w:rsidTr="00BB6452">
        <w:tc>
          <w:tcPr>
            <w:tcW w:w="10160" w:type="dxa"/>
          </w:tcPr>
          <w:p w14:paraId="384688A7" w14:textId="77777777" w:rsidR="00BB6452" w:rsidRPr="001B4EE3" w:rsidRDefault="00BB6452" w:rsidP="002E18B5">
            <w:pPr>
              <w:spacing w:before="0" w:after="0"/>
              <w:contextualSpacing/>
              <w:rPr>
                <w:b/>
                <w:bCs/>
                <w:i/>
                <w:iCs/>
              </w:rPr>
            </w:pPr>
            <w:r w:rsidRPr="001B4EE3">
              <w:rPr>
                <w:b/>
                <w:bCs/>
                <w:i/>
                <w:iCs/>
              </w:rPr>
              <w:t xml:space="preserve">Proposal 1.3: </w:t>
            </w:r>
          </w:p>
          <w:p w14:paraId="04F543A4" w14:textId="77777777" w:rsidR="00BB6452" w:rsidRPr="001B4EE3" w:rsidRDefault="00BB6452" w:rsidP="002E18B5">
            <w:pPr>
              <w:spacing w:before="0" w:after="0"/>
              <w:contextualSpacing/>
              <w:rPr>
                <w:i/>
                <w:iCs/>
              </w:rPr>
            </w:pPr>
            <w:r w:rsidRPr="001B4EE3">
              <w:rPr>
                <w:i/>
                <w:iCs/>
              </w:rPr>
              <w:t xml:space="preserve">For whether/how to enable that the maximal total number of used PUSCH antenna ports for the </w:t>
            </w:r>
            <w:proofErr w:type="spellStart"/>
            <w:r w:rsidRPr="001B4EE3">
              <w:rPr>
                <w:i/>
                <w:iCs/>
              </w:rPr>
              <w:t>STxMP</w:t>
            </w:r>
            <w:proofErr w:type="spellEnd"/>
            <w:r w:rsidRPr="001B4EE3">
              <w:rPr>
                <w:i/>
                <w:iCs/>
              </w:rPr>
              <w:t xml:space="preserve"> SDM/SFN and </w:t>
            </w:r>
            <w:proofErr w:type="spellStart"/>
            <w:r w:rsidRPr="001B4EE3">
              <w:rPr>
                <w:i/>
                <w:iCs/>
              </w:rPr>
              <w:t>sTRP</w:t>
            </w:r>
            <w:proofErr w:type="spellEnd"/>
            <w:r w:rsidRPr="001B4EE3">
              <w:rPr>
                <w:i/>
                <w:iCs/>
              </w:rPr>
              <w:t xml:space="preserve"> is the same, </w:t>
            </w:r>
          </w:p>
          <w:p w14:paraId="50309D4E" w14:textId="77777777" w:rsidR="00BB6452" w:rsidRPr="001B4EE3" w:rsidRDefault="00BB6452" w:rsidP="002E18B5">
            <w:pPr>
              <w:numPr>
                <w:ilvl w:val="0"/>
                <w:numId w:val="18"/>
              </w:numPr>
              <w:spacing w:before="0" w:after="0"/>
              <w:contextualSpacing/>
              <w:textAlignment w:val="auto"/>
              <w:rPr>
                <w:i/>
                <w:iCs/>
              </w:rPr>
            </w:pPr>
            <w:r w:rsidRPr="001B4EE3">
              <w:rPr>
                <w:i/>
                <w:iCs/>
              </w:rPr>
              <w:t xml:space="preserve">Option 1: Support enhancement to enable this case and </w:t>
            </w:r>
            <w:proofErr w:type="gramStart"/>
            <w:r w:rsidRPr="001B4EE3">
              <w:rPr>
                <w:i/>
                <w:iCs/>
              </w:rPr>
              <w:t>down-select</w:t>
            </w:r>
            <w:proofErr w:type="gramEnd"/>
            <w:r w:rsidRPr="001B4EE3">
              <w:rPr>
                <w:i/>
                <w:iCs/>
              </w:rPr>
              <w:t xml:space="preserve"> one from the following alternative solutions:</w:t>
            </w:r>
          </w:p>
          <w:p w14:paraId="740F920C" w14:textId="77777777" w:rsidR="00BB6452" w:rsidRPr="001B4EE3" w:rsidRDefault="00BB6452" w:rsidP="002E18B5">
            <w:pPr>
              <w:numPr>
                <w:ilvl w:val="1"/>
                <w:numId w:val="18"/>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Alt1: The gNB configures separate codebook subsets for </w:t>
            </w:r>
            <w:proofErr w:type="spellStart"/>
            <w:r w:rsidRPr="001B4EE3">
              <w:rPr>
                <w:rFonts w:eastAsia="Batang"/>
                <w:i/>
                <w:iCs/>
                <w:lang w:val="en-CA"/>
              </w:rPr>
              <w:t>sTRP</w:t>
            </w:r>
            <w:proofErr w:type="spellEnd"/>
            <w:r w:rsidRPr="001B4EE3">
              <w:rPr>
                <w:rFonts w:eastAsia="Batang"/>
                <w:i/>
                <w:iCs/>
                <w:lang w:val="en-CA"/>
              </w:rPr>
              <w:t xml:space="preserve"> and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 xml:space="preserve"> transmission. For example, codebook subset configured for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 xml:space="preserve"> has precoders that only use part of the ports (e.g., 2 of all 4 ports).  For that, the UE can report separate codebook coherence capability for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 xml:space="preserve"> scheme, which is different from the coherence capability reporting for </w:t>
            </w:r>
            <w:proofErr w:type="spellStart"/>
            <w:r w:rsidRPr="001B4EE3">
              <w:rPr>
                <w:rFonts w:eastAsia="Batang"/>
                <w:i/>
                <w:iCs/>
                <w:lang w:val="en-CA"/>
              </w:rPr>
              <w:t>sTRP</w:t>
            </w:r>
            <w:proofErr w:type="spellEnd"/>
            <w:r w:rsidRPr="001B4EE3">
              <w:rPr>
                <w:rFonts w:eastAsia="Batang"/>
                <w:i/>
                <w:iCs/>
                <w:lang w:val="en-CA"/>
              </w:rPr>
              <w:t xml:space="preserve"> transmission.</w:t>
            </w:r>
          </w:p>
          <w:p w14:paraId="1462D8F6" w14:textId="77777777" w:rsidR="00BB6452" w:rsidRPr="001B4EE3" w:rsidRDefault="00BB6452" w:rsidP="002E18B5">
            <w:pPr>
              <w:numPr>
                <w:ilvl w:val="1"/>
                <w:numId w:val="18"/>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Alt2: The gNB configures SRS resources with different number of ports in one SRS resource set for </w:t>
            </w:r>
            <w:proofErr w:type="spellStart"/>
            <w:r w:rsidRPr="001B4EE3">
              <w:rPr>
                <w:rFonts w:eastAsia="Batang"/>
                <w:i/>
                <w:iCs/>
                <w:lang w:val="en-CA"/>
              </w:rPr>
              <w:t>sTRP</w:t>
            </w:r>
            <w:proofErr w:type="spellEnd"/>
            <w:r w:rsidRPr="001B4EE3">
              <w:rPr>
                <w:rFonts w:eastAsia="Batang"/>
                <w:i/>
                <w:iCs/>
                <w:lang w:val="en-CA"/>
              </w:rPr>
              <w:t xml:space="preserve"> transmission and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 xml:space="preserve"> transmission. For example, the gNB configures one 4-port SRS resource (for </w:t>
            </w:r>
            <w:proofErr w:type="spellStart"/>
            <w:r w:rsidRPr="001B4EE3">
              <w:rPr>
                <w:rFonts w:eastAsia="Batang"/>
                <w:i/>
                <w:iCs/>
                <w:lang w:val="en-CA"/>
              </w:rPr>
              <w:t>sTRP</w:t>
            </w:r>
            <w:proofErr w:type="spellEnd"/>
            <w:r w:rsidRPr="001B4EE3">
              <w:rPr>
                <w:rFonts w:eastAsia="Batang"/>
                <w:i/>
                <w:iCs/>
                <w:lang w:val="en-CA"/>
              </w:rPr>
              <w:t xml:space="preserve"> transmission) and one 2-port SRS resource (for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 xml:space="preserve"> transmission) in one SRS resource </w:t>
            </w:r>
            <w:proofErr w:type="gramStart"/>
            <w:r w:rsidRPr="001B4EE3">
              <w:rPr>
                <w:rFonts w:eastAsia="Batang"/>
                <w:i/>
                <w:iCs/>
                <w:lang w:val="en-CA"/>
              </w:rPr>
              <w:t>set</w:t>
            </w:r>
            <w:proofErr w:type="gramEnd"/>
          </w:p>
          <w:p w14:paraId="2F2A1FEC" w14:textId="77777777" w:rsidR="00BB6452" w:rsidRPr="001B4EE3" w:rsidRDefault="00BB6452" w:rsidP="002E18B5">
            <w:pPr>
              <w:numPr>
                <w:ilvl w:val="1"/>
                <w:numId w:val="18"/>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Alt3: The TPMI indicated for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 xml:space="preserve">SDM/SFN </w:t>
            </w:r>
            <w:r w:rsidRPr="001B4EE3">
              <w:rPr>
                <w:rFonts w:eastAsia="Batang"/>
                <w:i/>
                <w:iCs/>
                <w:lang w:val="en-CA"/>
              </w:rPr>
              <w:t xml:space="preserve">transmission corresponds to a fixed/semi-static subset of the SRS ports. The gNB configures SRS resources with P ports. When the </w:t>
            </w:r>
            <w:proofErr w:type="spellStart"/>
            <w:r w:rsidRPr="001B4EE3">
              <w:rPr>
                <w:rFonts w:eastAsia="Batang"/>
                <w:i/>
                <w:iCs/>
                <w:lang w:val="en-CA"/>
              </w:rPr>
              <w:t>STxMP</w:t>
            </w:r>
            <w:proofErr w:type="spellEnd"/>
            <w:r w:rsidRPr="001B4EE3">
              <w:rPr>
                <w:rFonts w:eastAsia="Batang"/>
                <w:i/>
                <w:iCs/>
                <w:lang w:val="en-CA"/>
              </w:rPr>
              <w:t xml:space="preserve"> SDM/SFN scheme is indicated, each TPMI indicates precoder(s) with P/2 ports that correspond to a </w:t>
            </w:r>
            <w:proofErr w:type="gramStart"/>
            <w:r w:rsidRPr="001B4EE3">
              <w:rPr>
                <w:rFonts w:eastAsia="Batang"/>
                <w:i/>
                <w:iCs/>
                <w:lang w:val="en-CA"/>
              </w:rPr>
              <w:t>fixed/semi-static P/2 ports of the indicated SRS resource</w:t>
            </w:r>
            <w:proofErr w:type="gramEnd"/>
            <w:r w:rsidRPr="001B4EE3">
              <w:rPr>
                <w:rFonts w:eastAsia="Batang"/>
                <w:i/>
                <w:iCs/>
                <w:lang w:val="en-CA"/>
              </w:rPr>
              <w:t>.</w:t>
            </w:r>
          </w:p>
          <w:p w14:paraId="7E17704E" w14:textId="77777777" w:rsidR="00BB6452" w:rsidRPr="001B4EE3" w:rsidRDefault="00BB6452" w:rsidP="002E18B5">
            <w:pPr>
              <w:numPr>
                <w:ilvl w:val="1"/>
                <w:numId w:val="18"/>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Alt4: UE reports the supported subset of SRS ports of each panel for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 xml:space="preserve">. The gNB determines/configures the suitable codebook subset for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 xml:space="preserve">. If the UE does not report that, the gNB can assume that all SRS ports on each panel are available for </w:t>
            </w:r>
            <w:proofErr w:type="spellStart"/>
            <w:r w:rsidRPr="001B4EE3">
              <w:rPr>
                <w:rFonts w:eastAsia="Batang"/>
                <w:i/>
                <w:iCs/>
                <w:lang w:val="en-CA"/>
              </w:rPr>
              <w:t>STxMP</w:t>
            </w:r>
            <w:proofErr w:type="spellEnd"/>
            <w:r w:rsidRPr="001B4EE3">
              <w:rPr>
                <w:rFonts w:eastAsia="Batang"/>
                <w:i/>
                <w:iCs/>
                <w:lang w:val="en-CA"/>
              </w:rPr>
              <w:t xml:space="preserve"> SDM/SFN.</w:t>
            </w:r>
          </w:p>
          <w:p w14:paraId="643C5CCA" w14:textId="77777777" w:rsidR="00BB6452" w:rsidRPr="001B4EE3" w:rsidRDefault="00BB6452" w:rsidP="002E18B5">
            <w:pPr>
              <w:numPr>
                <w:ilvl w:val="1"/>
                <w:numId w:val="18"/>
              </w:numPr>
              <w:overflowPunct/>
              <w:autoSpaceDE/>
              <w:autoSpaceDN/>
              <w:adjustRightInd/>
              <w:spacing w:before="0" w:after="0"/>
              <w:contextualSpacing/>
              <w:textAlignment w:val="auto"/>
              <w:rPr>
                <w:rFonts w:eastAsia="Batang"/>
                <w:i/>
                <w:iCs/>
                <w:lang w:val="en-CA"/>
              </w:rPr>
            </w:pPr>
            <w:r w:rsidRPr="001B4EE3">
              <w:rPr>
                <w:rFonts w:eastAsia="Batang"/>
                <w:i/>
                <w:iCs/>
                <w:lang w:val="en-CA"/>
              </w:rPr>
              <w:t xml:space="preserve">Alt5: When the gNB indicates a coherent precoder for </w:t>
            </w:r>
            <w:proofErr w:type="spellStart"/>
            <w:r w:rsidRPr="001B4EE3">
              <w:rPr>
                <w:rFonts w:eastAsia="Batang"/>
                <w:i/>
                <w:iCs/>
                <w:lang w:val="en-CA"/>
              </w:rPr>
              <w:t>STxMP</w:t>
            </w:r>
            <w:proofErr w:type="spellEnd"/>
            <w:r w:rsidRPr="001B4EE3">
              <w:rPr>
                <w:rFonts w:eastAsia="Batang"/>
                <w:i/>
                <w:iCs/>
                <w:lang w:val="en-CA"/>
              </w:rPr>
              <w:t xml:space="preserve"> SDM/SFN transmission, the UE applies zeros to some row(s) in the precoder so that only part of the ports </w:t>
            </w:r>
            <w:proofErr w:type="gramStart"/>
            <w:r w:rsidRPr="001B4EE3">
              <w:rPr>
                <w:rFonts w:eastAsia="Batang"/>
                <w:i/>
                <w:iCs/>
                <w:lang w:val="en-CA"/>
              </w:rPr>
              <w:t>are</w:t>
            </w:r>
            <w:proofErr w:type="gramEnd"/>
            <w:r w:rsidRPr="001B4EE3">
              <w:rPr>
                <w:rFonts w:eastAsia="Batang"/>
                <w:i/>
                <w:iCs/>
                <w:lang w:val="en-CA"/>
              </w:rPr>
              <w:t xml:space="preserve"> used for </w:t>
            </w:r>
            <w:proofErr w:type="spellStart"/>
            <w:r w:rsidRPr="001B4EE3">
              <w:rPr>
                <w:rFonts w:eastAsia="Batang"/>
                <w:i/>
                <w:iCs/>
                <w:lang w:val="en-CA"/>
              </w:rPr>
              <w:t>STxMP</w:t>
            </w:r>
            <w:proofErr w:type="spellEnd"/>
            <w:r w:rsidRPr="001B4EE3">
              <w:rPr>
                <w:rFonts w:eastAsia="Batang"/>
                <w:i/>
                <w:iCs/>
                <w:lang w:val="en-CA"/>
              </w:rPr>
              <w:t xml:space="preserve"> </w:t>
            </w:r>
            <w:r w:rsidRPr="001B4EE3">
              <w:rPr>
                <w:rFonts w:eastAsia="Batang"/>
                <w:i/>
                <w:iCs/>
                <w:lang w:eastAsia="x-none"/>
              </w:rPr>
              <w:t>SDM/SFN</w:t>
            </w:r>
            <w:r w:rsidRPr="001B4EE3">
              <w:rPr>
                <w:rFonts w:eastAsia="Batang"/>
                <w:i/>
                <w:iCs/>
                <w:lang w:val="en-CA"/>
              </w:rPr>
              <w:t>.</w:t>
            </w:r>
          </w:p>
          <w:p w14:paraId="7AC0A658" w14:textId="77777777" w:rsidR="00BB6452" w:rsidRPr="001B4EE3" w:rsidRDefault="00BB6452" w:rsidP="002E18B5">
            <w:pPr>
              <w:numPr>
                <w:ilvl w:val="0"/>
                <w:numId w:val="18"/>
              </w:numPr>
              <w:spacing w:before="0" w:after="0"/>
              <w:contextualSpacing/>
              <w:textAlignment w:val="auto"/>
              <w:rPr>
                <w:i/>
                <w:iCs/>
              </w:rPr>
            </w:pPr>
            <w:r w:rsidRPr="001B4EE3">
              <w:rPr>
                <w:i/>
                <w:iCs/>
              </w:rPr>
              <w:t>Note: This is an optional UE feature and related UE capability details will be discussed in UE feature session.</w:t>
            </w:r>
          </w:p>
          <w:p w14:paraId="7231309F" w14:textId="6C0B6E89" w:rsidR="00BB6452" w:rsidRPr="001B4EE3" w:rsidRDefault="00BB6452" w:rsidP="002E18B5">
            <w:pPr>
              <w:numPr>
                <w:ilvl w:val="0"/>
                <w:numId w:val="18"/>
              </w:numPr>
              <w:spacing w:before="0" w:after="0"/>
              <w:contextualSpacing/>
              <w:textAlignment w:val="auto"/>
            </w:pPr>
            <w:r w:rsidRPr="001B4EE3">
              <w:rPr>
                <w:i/>
                <w:iCs/>
              </w:rPr>
              <w:t>Note: If RAN1 cannot make a down-selection in RAN1#113, the above feature will not be supported in Rel-18.</w:t>
            </w:r>
            <w:r w:rsidRPr="001B4EE3">
              <w:t xml:space="preserve"> </w:t>
            </w:r>
          </w:p>
        </w:tc>
      </w:tr>
    </w:tbl>
    <w:p w14:paraId="6E281467" w14:textId="77777777" w:rsidR="005915AF" w:rsidRDefault="002171D5" w:rsidP="009509E8">
      <w:pPr>
        <w:spacing w:after="0"/>
        <w:contextualSpacing/>
        <w:jc w:val="both"/>
        <w:rPr>
          <w:b/>
          <w:iCs/>
          <w:sz w:val="22"/>
        </w:rPr>
      </w:pPr>
      <w:r w:rsidRPr="00B3564B">
        <w:rPr>
          <w:b/>
          <w:iCs/>
          <w:sz w:val="22"/>
        </w:rPr>
        <w:tab/>
      </w:r>
    </w:p>
    <w:p w14:paraId="094F7A4F" w14:textId="58F5F0EA" w:rsidR="002113A6" w:rsidRPr="00B3564B" w:rsidRDefault="00847071" w:rsidP="002E18B5">
      <w:pPr>
        <w:pStyle w:val="BodyText"/>
        <w:spacing w:after="0"/>
        <w:ind w:firstLine="360"/>
        <w:contextualSpacing/>
        <w:rPr>
          <w:bCs/>
          <w:iCs/>
          <w:sz w:val="22"/>
        </w:rPr>
      </w:pPr>
      <w:r w:rsidRPr="00B3564B">
        <w:rPr>
          <w:bCs/>
          <w:iCs/>
          <w:sz w:val="22"/>
        </w:rPr>
        <w:t xml:space="preserve">Different implementations of the </w:t>
      </w:r>
      <w:proofErr w:type="spellStart"/>
      <w:r w:rsidRPr="00B3564B">
        <w:rPr>
          <w:bCs/>
          <w:iCs/>
          <w:sz w:val="22"/>
        </w:rPr>
        <w:t>STxMP</w:t>
      </w:r>
      <w:proofErr w:type="spellEnd"/>
      <w:r w:rsidRPr="00B3564B">
        <w:rPr>
          <w:bCs/>
          <w:iCs/>
          <w:sz w:val="22"/>
        </w:rPr>
        <w:t xml:space="preserve"> were discussed last meeting with respect to the PUSCH antenna ports. </w:t>
      </w:r>
      <w:r w:rsidR="00C12179" w:rsidRPr="00B3564B">
        <w:rPr>
          <w:bCs/>
          <w:iCs/>
          <w:sz w:val="22"/>
        </w:rPr>
        <w:t xml:space="preserve">In a first case, </w:t>
      </w:r>
      <w:r w:rsidR="00CF49D4" w:rsidRPr="00B3564B">
        <w:rPr>
          <w:bCs/>
          <w:iCs/>
          <w:sz w:val="22"/>
        </w:rPr>
        <w:t xml:space="preserve">each antenna panel has its own set of antenna ports </w:t>
      </w:r>
      <w:r w:rsidR="00D01D6A" w:rsidRPr="00B3564B">
        <w:rPr>
          <w:bCs/>
          <w:iCs/>
          <w:sz w:val="22"/>
        </w:rPr>
        <w:t>P</w:t>
      </w:r>
      <w:r w:rsidR="00022231" w:rsidRPr="00B3564B">
        <w:rPr>
          <w:bCs/>
          <w:iCs/>
          <w:sz w:val="22"/>
        </w:rPr>
        <w:t xml:space="preserve">, so the same </w:t>
      </w:r>
      <w:r w:rsidR="00D01D6A" w:rsidRPr="00B3564B">
        <w:rPr>
          <w:bCs/>
          <w:iCs/>
          <w:sz w:val="22"/>
        </w:rPr>
        <w:t>P</w:t>
      </w:r>
      <w:r w:rsidR="00022231" w:rsidRPr="00B3564B">
        <w:rPr>
          <w:bCs/>
          <w:iCs/>
          <w:sz w:val="22"/>
        </w:rPr>
        <w:t xml:space="preserve"> is used for </w:t>
      </w:r>
      <w:proofErr w:type="spellStart"/>
      <w:r w:rsidR="00022231" w:rsidRPr="00B3564B">
        <w:rPr>
          <w:bCs/>
          <w:iCs/>
          <w:sz w:val="22"/>
        </w:rPr>
        <w:t>sTRP</w:t>
      </w:r>
      <w:proofErr w:type="spellEnd"/>
      <w:r w:rsidR="00022231" w:rsidRPr="00B3564B">
        <w:rPr>
          <w:bCs/>
          <w:iCs/>
          <w:sz w:val="22"/>
        </w:rPr>
        <w:t xml:space="preserve"> and </w:t>
      </w:r>
      <w:proofErr w:type="spellStart"/>
      <w:r w:rsidR="002760A4" w:rsidRPr="00B3564B">
        <w:rPr>
          <w:bCs/>
          <w:iCs/>
          <w:sz w:val="22"/>
        </w:rPr>
        <w:t>STxMP</w:t>
      </w:r>
      <w:proofErr w:type="spellEnd"/>
      <w:r w:rsidR="005251E5" w:rsidRPr="00B3564B">
        <w:rPr>
          <w:bCs/>
          <w:iCs/>
          <w:sz w:val="22"/>
        </w:rPr>
        <w:t xml:space="preserve"> per panel (i.e., 2</w:t>
      </w:r>
      <w:r w:rsidR="00443450" w:rsidRPr="00B3564B">
        <w:rPr>
          <w:bCs/>
          <w:iCs/>
          <w:sz w:val="22"/>
        </w:rPr>
        <w:t>P</w:t>
      </w:r>
      <w:r w:rsidR="005251E5" w:rsidRPr="00B3564B">
        <w:rPr>
          <w:bCs/>
          <w:iCs/>
          <w:sz w:val="22"/>
        </w:rPr>
        <w:t xml:space="preserve"> total antenna ports in </w:t>
      </w:r>
      <w:proofErr w:type="spellStart"/>
      <w:r w:rsidR="005251E5" w:rsidRPr="00B3564B">
        <w:rPr>
          <w:bCs/>
          <w:iCs/>
          <w:sz w:val="22"/>
        </w:rPr>
        <w:t>STxMP</w:t>
      </w:r>
      <w:proofErr w:type="spellEnd"/>
      <w:r w:rsidR="005251E5" w:rsidRPr="00B3564B">
        <w:rPr>
          <w:bCs/>
          <w:iCs/>
          <w:sz w:val="22"/>
        </w:rPr>
        <w:t>)</w:t>
      </w:r>
      <w:r w:rsidR="002760A4" w:rsidRPr="00B3564B">
        <w:rPr>
          <w:bCs/>
          <w:iCs/>
          <w:sz w:val="22"/>
        </w:rPr>
        <w:t xml:space="preserve">. In a second case, </w:t>
      </w:r>
      <w:r w:rsidR="00D01D6A" w:rsidRPr="00B3564B">
        <w:rPr>
          <w:bCs/>
          <w:iCs/>
          <w:sz w:val="22"/>
        </w:rPr>
        <w:t>P</w:t>
      </w:r>
      <w:r w:rsidR="002760A4" w:rsidRPr="00B3564B">
        <w:rPr>
          <w:bCs/>
          <w:iCs/>
          <w:sz w:val="22"/>
        </w:rPr>
        <w:t xml:space="preserve"> antenna ports are shared between the panels,</w:t>
      </w:r>
      <w:r w:rsidR="00E50022" w:rsidRPr="00B3564B">
        <w:rPr>
          <w:bCs/>
          <w:iCs/>
          <w:sz w:val="22"/>
        </w:rPr>
        <w:t xml:space="preserve"> so the number of antenna ports per panel depends on whether </w:t>
      </w:r>
      <w:proofErr w:type="spellStart"/>
      <w:r w:rsidR="00E50022" w:rsidRPr="00B3564B">
        <w:rPr>
          <w:bCs/>
          <w:iCs/>
          <w:sz w:val="22"/>
        </w:rPr>
        <w:t>sTRP</w:t>
      </w:r>
      <w:proofErr w:type="spellEnd"/>
      <w:r w:rsidR="00E50022" w:rsidRPr="00B3564B">
        <w:rPr>
          <w:bCs/>
          <w:iCs/>
          <w:sz w:val="22"/>
        </w:rPr>
        <w:t xml:space="preserve"> or </w:t>
      </w:r>
      <w:proofErr w:type="spellStart"/>
      <w:r w:rsidR="00E50022" w:rsidRPr="00B3564B">
        <w:rPr>
          <w:bCs/>
          <w:iCs/>
          <w:sz w:val="22"/>
        </w:rPr>
        <w:t>STxMP</w:t>
      </w:r>
      <w:proofErr w:type="spellEnd"/>
      <w:r w:rsidR="00E50022" w:rsidRPr="00B3564B">
        <w:rPr>
          <w:bCs/>
          <w:iCs/>
          <w:sz w:val="22"/>
        </w:rPr>
        <w:t xml:space="preserve"> is used. For example, </w:t>
      </w:r>
      <w:r w:rsidR="00D839FC" w:rsidRPr="00B3564B">
        <w:rPr>
          <w:bCs/>
          <w:iCs/>
          <w:sz w:val="22"/>
        </w:rPr>
        <w:t xml:space="preserve">all </w:t>
      </w:r>
      <w:r w:rsidR="00D01D6A" w:rsidRPr="00B3564B">
        <w:rPr>
          <w:bCs/>
          <w:iCs/>
          <w:sz w:val="22"/>
        </w:rPr>
        <w:t>P</w:t>
      </w:r>
      <w:r w:rsidR="00D839FC" w:rsidRPr="00B3564B">
        <w:rPr>
          <w:bCs/>
          <w:iCs/>
          <w:sz w:val="22"/>
        </w:rPr>
        <w:t xml:space="preserve"> ports can be used for </w:t>
      </w:r>
      <w:proofErr w:type="spellStart"/>
      <w:r w:rsidR="00D839FC" w:rsidRPr="00B3564B">
        <w:rPr>
          <w:bCs/>
          <w:iCs/>
          <w:sz w:val="22"/>
        </w:rPr>
        <w:t>sTRP</w:t>
      </w:r>
      <w:proofErr w:type="spellEnd"/>
      <w:r w:rsidR="00D839FC" w:rsidRPr="00B3564B">
        <w:rPr>
          <w:bCs/>
          <w:iCs/>
          <w:sz w:val="22"/>
        </w:rPr>
        <w:t xml:space="preserve">, but in </w:t>
      </w:r>
      <w:proofErr w:type="spellStart"/>
      <w:r w:rsidR="00D839FC" w:rsidRPr="00B3564B">
        <w:rPr>
          <w:bCs/>
          <w:iCs/>
          <w:sz w:val="22"/>
        </w:rPr>
        <w:t>STxMP</w:t>
      </w:r>
      <w:proofErr w:type="spellEnd"/>
      <w:r w:rsidR="00D839FC" w:rsidRPr="00B3564B">
        <w:rPr>
          <w:bCs/>
          <w:iCs/>
          <w:sz w:val="22"/>
        </w:rPr>
        <w:t xml:space="preserve"> each panel uses </w:t>
      </w:r>
      <w:r w:rsidR="00D01D6A" w:rsidRPr="00B3564B">
        <w:rPr>
          <w:bCs/>
          <w:iCs/>
          <w:sz w:val="22"/>
        </w:rPr>
        <w:t>P</w:t>
      </w:r>
      <w:r w:rsidR="00D839FC" w:rsidRPr="00B3564B">
        <w:rPr>
          <w:bCs/>
          <w:iCs/>
          <w:sz w:val="22"/>
        </w:rPr>
        <w:t>/2 antenna ports</w:t>
      </w:r>
      <w:r w:rsidR="005251E5" w:rsidRPr="00B3564B">
        <w:rPr>
          <w:bCs/>
          <w:iCs/>
          <w:sz w:val="22"/>
        </w:rPr>
        <w:t xml:space="preserve"> (i.e., </w:t>
      </w:r>
      <w:r w:rsidR="00D01D6A" w:rsidRPr="00B3564B">
        <w:rPr>
          <w:bCs/>
          <w:iCs/>
          <w:sz w:val="22"/>
        </w:rPr>
        <w:t>P</w:t>
      </w:r>
      <w:r w:rsidR="005251E5" w:rsidRPr="00B3564B">
        <w:rPr>
          <w:bCs/>
          <w:iCs/>
          <w:sz w:val="22"/>
        </w:rPr>
        <w:t xml:space="preserve"> total antenna ports in </w:t>
      </w:r>
      <w:proofErr w:type="spellStart"/>
      <w:r w:rsidR="005251E5" w:rsidRPr="00B3564B">
        <w:rPr>
          <w:bCs/>
          <w:iCs/>
          <w:sz w:val="22"/>
        </w:rPr>
        <w:t>STxMP</w:t>
      </w:r>
      <w:proofErr w:type="spellEnd"/>
      <w:r w:rsidR="005251E5" w:rsidRPr="00B3564B">
        <w:rPr>
          <w:bCs/>
          <w:iCs/>
          <w:sz w:val="22"/>
        </w:rPr>
        <w:t>)</w:t>
      </w:r>
      <w:r w:rsidR="00D839FC" w:rsidRPr="00B3564B">
        <w:rPr>
          <w:bCs/>
          <w:iCs/>
          <w:sz w:val="22"/>
        </w:rPr>
        <w:t>.</w:t>
      </w:r>
      <w:r w:rsidR="00812262" w:rsidRPr="00B3564B">
        <w:rPr>
          <w:bCs/>
          <w:iCs/>
          <w:sz w:val="22"/>
        </w:rPr>
        <w:t xml:space="preserve"> It is FFS whether any enhancements should be introduced to support the second case</w:t>
      </w:r>
      <w:r w:rsidR="00C1177F" w:rsidRPr="00B3564B">
        <w:rPr>
          <w:bCs/>
          <w:iCs/>
          <w:sz w:val="22"/>
        </w:rPr>
        <w:t xml:space="preserve">. </w:t>
      </w:r>
    </w:p>
    <w:p w14:paraId="36D8CC71" w14:textId="0581C443" w:rsidR="002171D5" w:rsidRPr="00B3564B" w:rsidRDefault="00523F49" w:rsidP="002E18B5">
      <w:pPr>
        <w:pStyle w:val="BodyText"/>
        <w:spacing w:after="0"/>
        <w:ind w:firstLine="360"/>
        <w:contextualSpacing/>
        <w:rPr>
          <w:bCs/>
          <w:sz w:val="22"/>
          <w:szCs w:val="22"/>
        </w:rPr>
      </w:pPr>
      <w:r w:rsidRPr="00B3564B">
        <w:rPr>
          <w:bCs/>
          <w:iCs/>
          <w:sz w:val="22"/>
        </w:rPr>
        <w:t xml:space="preserve">From the performance point of view, </w:t>
      </w:r>
      <w:r w:rsidR="008871B8" w:rsidRPr="00B3564B">
        <w:rPr>
          <w:bCs/>
          <w:iCs/>
          <w:sz w:val="22"/>
        </w:rPr>
        <w:t xml:space="preserve">the non-sharing case should always outperform the sharing case since all P antenna ports are available per panel as opposed to only P/2. </w:t>
      </w:r>
      <w:r w:rsidR="00D2372E" w:rsidRPr="00B3564B">
        <w:rPr>
          <w:bCs/>
          <w:iCs/>
          <w:sz w:val="22"/>
        </w:rPr>
        <w:t>However, i</w:t>
      </w:r>
      <w:r w:rsidR="002A0688" w:rsidRPr="00B3564B">
        <w:rPr>
          <w:bCs/>
          <w:iCs/>
          <w:sz w:val="22"/>
        </w:rPr>
        <w:t xml:space="preserve">n our view, </w:t>
      </w:r>
      <w:r w:rsidR="00BB1301" w:rsidRPr="00B3564B">
        <w:rPr>
          <w:bCs/>
          <w:iCs/>
          <w:sz w:val="22"/>
        </w:rPr>
        <w:t xml:space="preserve">there should be enhancements </w:t>
      </w:r>
      <w:r w:rsidR="00531501" w:rsidRPr="00B3564B">
        <w:rPr>
          <w:bCs/>
          <w:iCs/>
          <w:sz w:val="22"/>
        </w:rPr>
        <w:t xml:space="preserve">in support of digital ports so that </w:t>
      </w:r>
      <w:proofErr w:type="spellStart"/>
      <w:r w:rsidR="00531501" w:rsidRPr="00B3564B">
        <w:rPr>
          <w:bCs/>
          <w:iCs/>
          <w:sz w:val="22"/>
        </w:rPr>
        <w:t>STxMP</w:t>
      </w:r>
      <w:proofErr w:type="spellEnd"/>
      <w:r w:rsidR="00531501" w:rsidRPr="00B3564B">
        <w:rPr>
          <w:bCs/>
          <w:iCs/>
          <w:sz w:val="22"/>
        </w:rPr>
        <w:t xml:space="preserve"> can be used by different types of UE</w:t>
      </w:r>
      <w:r w:rsidR="00AF6AEB" w:rsidRPr="00B3564B">
        <w:rPr>
          <w:bCs/>
          <w:iCs/>
          <w:sz w:val="22"/>
        </w:rPr>
        <w:t xml:space="preserve"> implementations</w:t>
      </w:r>
      <w:r w:rsidR="007C2D61" w:rsidRPr="00B3564B">
        <w:rPr>
          <w:bCs/>
          <w:iCs/>
          <w:sz w:val="22"/>
        </w:rPr>
        <w:t xml:space="preserve"> which is part of the WID objective (e.g., </w:t>
      </w:r>
      <w:r w:rsidR="00AF6AEB" w:rsidRPr="00B3564B">
        <w:rPr>
          <w:bCs/>
          <w:iCs/>
          <w:sz w:val="22"/>
        </w:rPr>
        <w:t>“</w:t>
      </w:r>
      <w:r w:rsidR="007C2D61" w:rsidRPr="00B3564B">
        <w:rPr>
          <w:bCs/>
          <w:i/>
          <w:sz w:val="22"/>
        </w:rPr>
        <w:t>targeting</w:t>
      </w:r>
      <w:r w:rsidR="007C2D61" w:rsidRPr="00B3564B">
        <w:rPr>
          <w:bCs/>
          <w:iCs/>
          <w:sz w:val="22"/>
        </w:rPr>
        <w:t xml:space="preserve"> </w:t>
      </w:r>
      <w:r w:rsidR="007C2D61" w:rsidRPr="00B3564B">
        <w:rPr>
          <w:bCs/>
          <w:i/>
          <w:iCs/>
          <w:sz w:val="22"/>
          <w:szCs w:val="22"/>
        </w:rPr>
        <w:t>CPE/FWA/vehicle/industrial devices</w:t>
      </w:r>
      <w:r w:rsidR="00AF6AEB" w:rsidRPr="00B3564B">
        <w:rPr>
          <w:bCs/>
          <w:i/>
          <w:iCs/>
          <w:sz w:val="22"/>
          <w:szCs w:val="22"/>
        </w:rPr>
        <w:t>”</w:t>
      </w:r>
      <w:r w:rsidR="007C2D61" w:rsidRPr="00B3564B">
        <w:rPr>
          <w:bCs/>
          <w:sz w:val="22"/>
          <w:szCs w:val="22"/>
        </w:rPr>
        <w:t>)</w:t>
      </w:r>
      <w:r w:rsidR="00C83230" w:rsidRPr="00B3564B">
        <w:rPr>
          <w:bCs/>
          <w:sz w:val="22"/>
          <w:szCs w:val="22"/>
        </w:rPr>
        <w:t xml:space="preserve"> so we support introducing one of the alternatives under </w:t>
      </w:r>
      <w:r w:rsidR="00C83230" w:rsidRPr="00B3564B">
        <w:rPr>
          <w:b/>
          <w:i/>
          <w:iCs/>
          <w:sz w:val="22"/>
          <w:szCs w:val="22"/>
        </w:rPr>
        <w:t>Proposal 1.3</w:t>
      </w:r>
      <w:r w:rsidR="007C2D61" w:rsidRPr="00B3564B">
        <w:rPr>
          <w:bCs/>
          <w:sz w:val="22"/>
          <w:szCs w:val="22"/>
        </w:rPr>
        <w:t>.</w:t>
      </w:r>
      <w:r w:rsidR="00AC0C2E" w:rsidRPr="00B3564B">
        <w:rPr>
          <w:bCs/>
          <w:sz w:val="22"/>
          <w:szCs w:val="22"/>
        </w:rPr>
        <w:t xml:space="preserve"> There are 5 alternatives under discussion:</w:t>
      </w:r>
    </w:p>
    <w:p w14:paraId="3783D770" w14:textId="5E81196F" w:rsidR="00AC0C2E" w:rsidRPr="00B3564B" w:rsidRDefault="00A45928" w:rsidP="002E18B5">
      <w:pPr>
        <w:pStyle w:val="ListParagraph"/>
        <w:numPr>
          <w:ilvl w:val="1"/>
          <w:numId w:val="12"/>
        </w:numPr>
        <w:ind w:left="810"/>
        <w:contextualSpacing/>
        <w:jc w:val="both"/>
        <w:rPr>
          <w:rFonts w:ascii="Times New Roman" w:hAnsi="Times New Roman"/>
          <w:bCs/>
          <w:iCs/>
        </w:rPr>
      </w:pPr>
      <w:r w:rsidRPr="00B3564B">
        <w:rPr>
          <w:rFonts w:ascii="Times New Roman" w:hAnsi="Times New Roman"/>
          <w:bCs/>
          <w:iCs/>
        </w:rPr>
        <w:t xml:space="preserve">In Alt1, the UE reports </w:t>
      </w:r>
      <w:r w:rsidR="000530A2" w:rsidRPr="00B3564B">
        <w:rPr>
          <w:rFonts w:ascii="Times New Roman" w:hAnsi="Times New Roman"/>
          <w:bCs/>
          <w:iCs/>
        </w:rPr>
        <w:t xml:space="preserve">different codebook coherence capabilities per panel, and the gNB can configure different codebook subsets </w:t>
      </w:r>
      <w:r w:rsidR="003025F4" w:rsidRPr="00B3564B">
        <w:rPr>
          <w:rFonts w:ascii="Times New Roman" w:hAnsi="Times New Roman"/>
          <w:bCs/>
          <w:iCs/>
        </w:rPr>
        <w:t xml:space="preserve">based on the UE report. For example, if the UE is doing port sharing, then a </w:t>
      </w:r>
      <w:r w:rsidR="00D01D6A" w:rsidRPr="00B3564B">
        <w:rPr>
          <w:rFonts w:ascii="Times New Roman" w:hAnsi="Times New Roman"/>
          <w:bCs/>
          <w:iCs/>
        </w:rPr>
        <w:t>P</w:t>
      </w:r>
      <w:r w:rsidR="003025F4" w:rsidRPr="00B3564B">
        <w:rPr>
          <w:rFonts w:ascii="Times New Roman" w:hAnsi="Times New Roman"/>
          <w:bCs/>
          <w:iCs/>
        </w:rPr>
        <w:t xml:space="preserve">/2 port codebook is configured for </w:t>
      </w:r>
      <w:proofErr w:type="spellStart"/>
      <w:r w:rsidR="003025F4" w:rsidRPr="00B3564B">
        <w:rPr>
          <w:rFonts w:ascii="Times New Roman" w:hAnsi="Times New Roman"/>
          <w:bCs/>
          <w:iCs/>
        </w:rPr>
        <w:t>STxMP</w:t>
      </w:r>
      <w:proofErr w:type="spellEnd"/>
      <w:r w:rsidR="003025F4" w:rsidRPr="00B3564B">
        <w:rPr>
          <w:rFonts w:ascii="Times New Roman" w:hAnsi="Times New Roman"/>
          <w:bCs/>
          <w:iCs/>
        </w:rPr>
        <w:t xml:space="preserve"> while </w:t>
      </w:r>
      <w:r w:rsidR="00D01D6A" w:rsidRPr="00B3564B">
        <w:rPr>
          <w:rFonts w:ascii="Times New Roman" w:hAnsi="Times New Roman"/>
          <w:bCs/>
          <w:iCs/>
        </w:rPr>
        <w:t>P</w:t>
      </w:r>
      <w:r w:rsidR="003025F4" w:rsidRPr="00B3564B">
        <w:rPr>
          <w:rFonts w:ascii="Times New Roman" w:hAnsi="Times New Roman"/>
          <w:bCs/>
          <w:iCs/>
        </w:rPr>
        <w:t xml:space="preserve"> port codebook is used for </w:t>
      </w:r>
      <w:proofErr w:type="spellStart"/>
      <w:r w:rsidR="003025F4" w:rsidRPr="00B3564B">
        <w:rPr>
          <w:rFonts w:ascii="Times New Roman" w:hAnsi="Times New Roman"/>
          <w:bCs/>
          <w:iCs/>
        </w:rPr>
        <w:t>sTRP</w:t>
      </w:r>
      <w:proofErr w:type="spellEnd"/>
      <w:r w:rsidR="003025F4" w:rsidRPr="00B3564B">
        <w:rPr>
          <w:rFonts w:ascii="Times New Roman" w:hAnsi="Times New Roman"/>
          <w:bCs/>
          <w:iCs/>
        </w:rPr>
        <w:t>.</w:t>
      </w:r>
      <w:r w:rsidR="007015BC" w:rsidRPr="00B3564B">
        <w:rPr>
          <w:rFonts w:ascii="Times New Roman" w:hAnsi="Times New Roman"/>
          <w:bCs/>
          <w:iCs/>
        </w:rPr>
        <w:t xml:space="preserve"> </w:t>
      </w:r>
      <w:r w:rsidR="004916EE" w:rsidRPr="00B3564B">
        <w:rPr>
          <w:rFonts w:ascii="Times New Roman" w:hAnsi="Times New Roman"/>
          <w:bCs/>
          <w:iCs/>
        </w:rPr>
        <w:t xml:space="preserve">This alternative </w:t>
      </w:r>
      <w:r w:rsidR="00397C10">
        <w:rPr>
          <w:rFonts w:ascii="Times New Roman" w:hAnsi="Times New Roman"/>
          <w:bCs/>
          <w:iCs/>
        </w:rPr>
        <w:t>is</w:t>
      </w:r>
      <w:r w:rsidR="00CA72B9" w:rsidRPr="00B3564B">
        <w:rPr>
          <w:rFonts w:ascii="Times New Roman" w:hAnsi="Times New Roman"/>
          <w:bCs/>
          <w:iCs/>
        </w:rPr>
        <w:t xml:space="preserve"> the </w:t>
      </w:r>
      <w:r w:rsidR="00CA72B9" w:rsidRPr="00B3564B">
        <w:rPr>
          <w:rFonts w:ascii="Times New Roman" w:hAnsi="Times New Roman"/>
          <w:bCs/>
          <w:iCs/>
        </w:rPr>
        <w:lastRenderedPageBreak/>
        <w:t xml:space="preserve">most straightforward since </w:t>
      </w:r>
      <w:r w:rsidR="00CD3EA9" w:rsidRPr="00B3564B">
        <w:rPr>
          <w:rFonts w:ascii="Times New Roman" w:hAnsi="Times New Roman"/>
          <w:bCs/>
          <w:iCs/>
        </w:rPr>
        <w:t xml:space="preserve">only a codebook subset restriction is needed to limit the UE </w:t>
      </w:r>
      <w:r w:rsidR="0086757C" w:rsidRPr="00B3564B">
        <w:rPr>
          <w:rFonts w:ascii="Times New Roman" w:hAnsi="Times New Roman"/>
          <w:bCs/>
          <w:iCs/>
        </w:rPr>
        <w:t xml:space="preserve">codebook </w:t>
      </w:r>
      <w:r w:rsidR="00CD3EA9" w:rsidRPr="00B3564B">
        <w:rPr>
          <w:rFonts w:ascii="Times New Roman" w:hAnsi="Times New Roman"/>
          <w:bCs/>
          <w:iCs/>
        </w:rPr>
        <w:t xml:space="preserve">search space. </w:t>
      </w:r>
    </w:p>
    <w:p w14:paraId="6E394F3B" w14:textId="572AC033" w:rsidR="001217FA" w:rsidRPr="00B3564B" w:rsidRDefault="001217FA" w:rsidP="002E18B5">
      <w:pPr>
        <w:pStyle w:val="ListParagraph"/>
        <w:numPr>
          <w:ilvl w:val="1"/>
          <w:numId w:val="12"/>
        </w:numPr>
        <w:ind w:left="810"/>
        <w:contextualSpacing/>
        <w:jc w:val="both"/>
        <w:rPr>
          <w:rFonts w:ascii="Times New Roman" w:hAnsi="Times New Roman"/>
          <w:bCs/>
          <w:iCs/>
        </w:rPr>
      </w:pPr>
      <w:r w:rsidRPr="00B3564B">
        <w:rPr>
          <w:rFonts w:ascii="Times New Roman" w:hAnsi="Times New Roman"/>
          <w:bCs/>
          <w:iCs/>
        </w:rPr>
        <w:t xml:space="preserve">In Alt2, the UE </w:t>
      </w:r>
      <w:r w:rsidR="00EC15EC" w:rsidRPr="00B3564B">
        <w:rPr>
          <w:rFonts w:ascii="Times New Roman" w:hAnsi="Times New Roman"/>
          <w:bCs/>
          <w:iCs/>
        </w:rPr>
        <w:t xml:space="preserve">receives SRS resource set configurations where the resources have different number of ports (e.g., SRS resources with </w:t>
      </w:r>
      <w:r w:rsidR="00D01D6A" w:rsidRPr="00B3564B">
        <w:rPr>
          <w:rFonts w:ascii="Times New Roman" w:hAnsi="Times New Roman"/>
          <w:bCs/>
          <w:iCs/>
        </w:rPr>
        <w:t>P</w:t>
      </w:r>
      <w:r w:rsidR="00EC15EC" w:rsidRPr="00B3564B">
        <w:rPr>
          <w:rFonts w:ascii="Times New Roman" w:hAnsi="Times New Roman"/>
          <w:bCs/>
          <w:iCs/>
        </w:rPr>
        <w:t xml:space="preserve"> and </w:t>
      </w:r>
      <w:r w:rsidR="00D01D6A" w:rsidRPr="00B3564B">
        <w:rPr>
          <w:rFonts w:ascii="Times New Roman" w:hAnsi="Times New Roman"/>
          <w:bCs/>
          <w:iCs/>
        </w:rPr>
        <w:t>P</w:t>
      </w:r>
      <w:r w:rsidR="00EC15EC" w:rsidRPr="00B3564B">
        <w:rPr>
          <w:rFonts w:ascii="Times New Roman" w:hAnsi="Times New Roman"/>
          <w:bCs/>
          <w:iCs/>
        </w:rPr>
        <w:t xml:space="preserve">/2 ports). </w:t>
      </w:r>
      <w:r w:rsidR="006D2C54" w:rsidRPr="00B3564B">
        <w:rPr>
          <w:rFonts w:ascii="Times New Roman" w:hAnsi="Times New Roman"/>
          <w:bCs/>
          <w:iCs/>
        </w:rPr>
        <w:t xml:space="preserve">The gNB indicates the SRS resource with </w:t>
      </w:r>
      <w:r w:rsidR="00D01D6A" w:rsidRPr="00B3564B">
        <w:rPr>
          <w:rFonts w:ascii="Times New Roman" w:hAnsi="Times New Roman"/>
          <w:bCs/>
          <w:iCs/>
        </w:rPr>
        <w:t>P</w:t>
      </w:r>
      <w:r w:rsidR="006D2C54" w:rsidRPr="00B3564B">
        <w:rPr>
          <w:rFonts w:ascii="Times New Roman" w:hAnsi="Times New Roman"/>
          <w:bCs/>
          <w:iCs/>
        </w:rPr>
        <w:t xml:space="preserve"> or </w:t>
      </w:r>
      <w:r w:rsidR="00D01D6A" w:rsidRPr="00B3564B">
        <w:rPr>
          <w:rFonts w:ascii="Times New Roman" w:hAnsi="Times New Roman"/>
          <w:bCs/>
          <w:iCs/>
        </w:rPr>
        <w:t>P</w:t>
      </w:r>
      <w:r w:rsidR="006D2C54" w:rsidRPr="00B3564B">
        <w:rPr>
          <w:rFonts w:ascii="Times New Roman" w:hAnsi="Times New Roman"/>
          <w:bCs/>
          <w:iCs/>
        </w:rPr>
        <w:t xml:space="preserve">/2 ports as a function of </w:t>
      </w:r>
      <w:r w:rsidR="00C3383B" w:rsidRPr="00B3564B">
        <w:rPr>
          <w:rFonts w:ascii="Times New Roman" w:hAnsi="Times New Roman"/>
          <w:bCs/>
          <w:iCs/>
        </w:rPr>
        <w:t xml:space="preserve">the </w:t>
      </w:r>
      <w:proofErr w:type="spellStart"/>
      <w:r w:rsidR="00C3383B" w:rsidRPr="00B3564B">
        <w:rPr>
          <w:rFonts w:ascii="Times New Roman" w:hAnsi="Times New Roman"/>
          <w:bCs/>
          <w:iCs/>
        </w:rPr>
        <w:t>sTRP</w:t>
      </w:r>
      <w:proofErr w:type="spellEnd"/>
      <w:r w:rsidR="00C3383B" w:rsidRPr="00B3564B">
        <w:rPr>
          <w:rFonts w:ascii="Times New Roman" w:hAnsi="Times New Roman"/>
          <w:bCs/>
          <w:iCs/>
        </w:rPr>
        <w:t xml:space="preserve"> or </w:t>
      </w:r>
      <w:proofErr w:type="spellStart"/>
      <w:r w:rsidR="00C3383B" w:rsidRPr="00B3564B">
        <w:rPr>
          <w:rFonts w:ascii="Times New Roman" w:hAnsi="Times New Roman"/>
          <w:bCs/>
          <w:iCs/>
        </w:rPr>
        <w:t>STxMP</w:t>
      </w:r>
      <w:proofErr w:type="spellEnd"/>
      <w:r w:rsidR="00C3383B" w:rsidRPr="00B3564B">
        <w:rPr>
          <w:rFonts w:ascii="Times New Roman" w:hAnsi="Times New Roman"/>
          <w:bCs/>
          <w:iCs/>
        </w:rPr>
        <w:t xml:space="preserve"> transmission mode. </w:t>
      </w:r>
      <w:r w:rsidR="00B9469E" w:rsidRPr="00B3564B">
        <w:rPr>
          <w:rFonts w:ascii="Times New Roman" w:hAnsi="Times New Roman"/>
          <w:bCs/>
          <w:iCs/>
        </w:rPr>
        <w:t>This increase the SRS configuration overhead since</w:t>
      </w:r>
      <w:r w:rsidR="00052312" w:rsidRPr="00B3564B">
        <w:rPr>
          <w:rFonts w:ascii="Times New Roman" w:hAnsi="Times New Roman"/>
          <w:bCs/>
          <w:iCs/>
        </w:rPr>
        <w:t xml:space="preserve"> P/2 port resources need to be configured per SRS resource set in addition to P port resources. </w:t>
      </w:r>
    </w:p>
    <w:p w14:paraId="5590F01D" w14:textId="13D69AD0" w:rsidR="006D2C54" w:rsidRPr="00B3564B" w:rsidRDefault="00D01D6A" w:rsidP="002E18B5">
      <w:pPr>
        <w:pStyle w:val="ListParagraph"/>
        <w:numPr>
          <w:ilvl w:val="1"/>
          <w:numId w:val="12"/>
        </w:numPr>
        <w:ind w:left="810"/>
        <w:contextualSpacing/>
        <w:jc w:val="both"/>
        <w:rPr>
          <w:rFonts w:ascii="Times New Roman" w:hAnsi="Times New Roman"/>
          <w:bCs/>
          <w:iCs/>
        </w:rPr>
      </w:pPr>
      <w:r w:rsidRPr="00B3564B">
        <w:rPr>
          <w:rFonts w:ascii="Times New Roman" w:hAnsi="Times New Roman"/>
          <w:bCs/>
          <w:iCs/>
        </w:rPr>
        <w:t xml:space="preserve">In Alt3, the SRS resource set is configured with resources with P ports; however, the TPMI </w:t>
      </w:r>
      <w:r w:rsidR="0031620B" w:rsidRPr="00B3564B">
        <w:rPr>
          <w:rFonts w:ascii="Times New Roman" w:hAnsi="Times New Roman"/>
          <w:bCs/>
          <w:iCs/>
        </w:rPr>
        <w:t xml:space="preserve">indicates a precoder with P/2 ports where the </w:t>
      </w:r>
      <w:r w:rsidR="00973CFA" w:rsidRPr="00B3564B">
        <w:rPr>
          <w:rFonts w:ascii="Times New Roman" w:hAnsi="Times New Roman"/>
          <w:bCs/>
          <w:iCs/>
        </w:rPr>
        <w:t xml:space="preserve">ports are a fixed subset of the total ports. </w:t>
      </w:r>
      <w:r w:rsidR="00764D66" w:rsidRPr="00B3564B">
        <w:rPr>
          <w:rFonts w:ascii="Times New Roman" w:hAnsi="Times New Roman"/>
          <w:bCs/>
          <w:iCs/>
        </w:rPr>
        <w:t xml:space="preserve">This requires </w:t>
      </w:r>
      <w:r w:rsidR="008969EA" w:rsidRPr="00B3564B">
        <w:rPr>
          <w:rFonts w:ascii="Times New Roman" w:hAnsi="Times New Roman"/>
          <w:bCs/>
          <w:iCs/>
        </w:rPr>
        <w:t xml:space="preserve">additional specification impact to indicate the mapping from TPMI ports to </w:t>
      </w:r>
      <w:r w:rsidR="00420AC5" w:rsidRPr="00B3564B">
        <w:rPr>
          <w:rFonts w:ascii="Times New Roman" w:hAnsi="Times New Roman"/>
          <w:bCs/>
          <w:iCs/>
        </w:rPr>
        <w:t xml:space="preserve">the SRS antenna ports. </w:t>
      </w:r>
    </w:p>
    <w:p w14:paraId="2159D653" w14:textId="231A6F79" w:rsidR="0084547F" w:rsidRPr="00B3564B" w:rsidRDefault="0084547F" w:rsidP="002E18B5">
      <w:pPr>
        <w:pStyle w:val="ListParagraph"/>
        <w:numPr>
          <w:ilvl w:val="1"/>
          <w:numId w:val="12"/>
        </w:numPr>
        <w:ind w:left="810"/>
        <w:contextualSpacing/>
        <w:jc w:val="both"/>
        <w:rPr>
          <w:rFonts w:ascii="Times New Roman" w:hAnsi="Times New Roman"/>
          <w:bCs/>
          <w:iCs/>
        </w:rPr>
      </w:pPr>
      <w:r w:rsidRPr="00B3564B">
        <w:rPr>
          <w:rFonts w:ascii="Times New Roman" w:hAnsi="Times New Roman"/>
          <w:bCs/>
          <w:iCs/>
        </w:rPr>
        <w:t xml:space="preserve">In Alt4, the UE reports the number of supported ports per </w:t>
      </w:r>
      <w:r w:rsidR="00865004" w:rsidRPr="00B3564B">
        <w:rPr>
          <w:rFonts w:ascii="Times New Roman" w:hAnsi="Times New Roman"/>
          <w:bCs/>
          <w:iCs/>
        </w:rPr>
        <w:t xml:space="preserve">panel which the gNB can use to determine the codebook subsets per panel. If </w:t>
      </w:r>
      <w:r w:rsidR="00764D38" w:rsidRPr="00B3564B">
        <w:rPr>
          <w:rFonts w:ascii="Times New Roman" w:hAnsi="Times New Roman"/>
          <w:bCs/>
          <w:iCs/>
        </w:rPr>
        <w:t xml:space="preserve">the UE does not report per panel ports, then </w:t>
      </w:r>
      <w:r w:rsidR="00864ABB" w:rsidRPr="00B3564B">
        <w:rPr>
          <w:rFonts w:ascii="Times New Roman" w:hAnsi="Times New Roman"/>
          <w:bCs/>
          <w:iCs/>
        </w:rPr>
        <w:t xml:space="preserve">all ports are assumed to be available per panel. </w:t>
      </w:r>
      <w:r w:rsidR="007B2B8A">
        <w:rPr>
          <w:rFonts w:ascii="Times New Roman" w:hAnsi="Times New Roman"/>
          <w:bCs/>
          <w:iCs/>
        </w:rPr>
        <w:t xml:space="preserve">This is </w:t>
      </w:r>
      <w:proofErr w:type="gramStart"/>
      <w:r w:rsidR="007B2B8A">
        <w:rPr>
          <w:rFonts w:ascii="Times New Roman" w:hAnsi="Times New Roman"/>
          <w:bCs/>
          <w:iCs/>
        </w:rPr>
        <w:t>similar to</w:t>
      </w:r>
      <w:proofErr w:type="gramEnd"/>
      <w:r w:rsidR="007B2B8A">
        <w:rPr>
          <w:rFonts w:ascii="Times New Roman" w:hAnsi="Times New Roman"/>
          <w:bCs/>
          <w:iCs/>
        </w:rPr>
        <w:t xml:space="preserve"> Alt1</w:t>
      </w:r>
      <w:r w:rsidR="00E90E19">
        <w:rPr>
          <w:rFonts w:ascii="Times New Roman" w:hAnsi="Times New Roman"/>
          <w:bCs/>
          <w:iCs/>
        </w:rPr>
        <w:t xml:space="preserve"> but differs in what type of capability the UE reports. </w:t>
      </w:r>
    </w:p>
    <w:p w14:paraId="647745EA" w14:textId="49ED45C1" w:rsidR="00E67DC8" w:rsidRDefault="00E67DC8" w:rsidP="002E18B5">
      <w:pPr>
        <w:pStyle w:val="ListParagraph"/>
        <w:numPr>
          <w:ilvl w:val="1"/>
          <w:numId w:val="12"/>
        </w:numPr>
        <w:ind w:left="810"/>
        <w:contextualSpacing/>
        <w:jc w:val="both"/>
        <w:rPr>
          <w:rFonts w:ascii="Times New Roman" w:hAnsi="Times New Roman"/>
          <w:bCs/>
          <w:iCs/>
        </w:rPr>
      </w:pPr>
      <w:r w:rsidRPr="00B3564B">
        <w:rPr>
          <w:rFonts w:ascii="Times New Roman" w:hAnsi="Times New Roman"/>
          <w:bCs/>
          <w:iCs/>
        </w:rPr>
        <w:t xml:space="preserve">In Alt5, </w:t>
      </w:r>
      <w:r w:rsidR="00245237" w:rsidRPr="00B3564B">
        <w:rPr>
          <w:rFonts w:ascii="Times New Roman" w:hAnsi="Times New Roman"/>
          <w:bCs/>
          <w:iCs/>
        </w:rPr>
        <w:t xml:space="preserve">the UE receives precoders with P ports, but applies zeros to </w:t>
      </w:r>
      <w:r w:rsidR="005509E1" w:rsidRPr="00B3564B">
        <w:rPr>
          <w:rFonts w:ascii="Times New Roman" w:hAnsi="Times New Roman"/>
          <w:bCs/>
          <w:iCs/>
        </w:rPr>
        <w:t xml:space="preserve">a subset of rows to determine the P/2 port precoder. </w:t>
      </w:r>
      <w:r w:rsidR="005A74C3" w:rsidRPr="00B3564B">
        <w:rPr>
          <w:rFonts w:ascii="Times New Roman" w:hAnsi="Times New Roman"/>
          <w:bCs/>
          <w:iCs/>
        </w:rPr>
        <w:t>It’s not clear how does the UE determine which subset of ports to apply the zeros to.</w:t>
      </w:r>
      <w:r w:rsidR="00ED0FDE" w:rsidRPr="00B3564B">
        <w:rPr>
          <w:rFonts w:ascii="Times New Roman" w:hAnsi="Times New Roman"/>
          <w:bCs/>
          <w:iCs/>
        </w:rPr>
        <w:t xml:space="preserve"> It also means the UE is using a different precoder than indicated by the TPMI due to the zeroing, which </w:t>
      </w:r>
      <w:r w:rsidR="0054470E" w:rsidRPr="00B3564B">
        <w:rPr>
          <w:rFonts w:ascii="Times New Roman" w:hAnsi="Times New Roman"/>
          <w:bCs/>
          <w:iCs/>
        </w:rPr>
        <w:t xml:space="preserve">has higher specification impact compared to other solutions. </w:t>
      </w:r>
      <w:r w:rsidR="005A74C3" w:rsidRPr="00B3564B">
        <w:rPr>
          <w:rFonts w:ascii="Times New Roman" w:hAnsi="Times New Roman"/>
          <w:bCs/>
          <w:iCs/>
        </w:rPr>
        <w:t xml:space="preserve"> </w:t>
      </w:r>
    </w:p>
    <w:p w14:paraId="2E99DC0C" w14:textId="528E96F7" w:rsidR="004C7D6E" w:rsidRDefault="004C7D6E" w:rsidP="004C7D6E">
      <w:pPr>
        <w:contextualSpacing/>
        <w:jc w:val="both"/>
        <w:rPr>
          <w:bCs/>
          <w:iCs/>
        </w:rPr>
      </w:pPr>
    </w:p>
    <w:p w14:paraId="434269CE" w14:textId="76A0F34F" w:rsidR="004C7D6E" w:rsidRPr="004C7D6E" w:rsidRDefault="004C7D6E" w:rsidP="002E18B5">
      <w:pPr>
        <w:contextualSpacing/>
        <w:jc w:val="both"/>
        <w:rPr>
          <w:bCs/>
          <w:iCs/>
          <w:sz w:val="22"/>
          <w:szCs w:val="22"/>
        </w:rPr>
      </w:pPr>
      <w:r w:rsidRPr="004C7D6E">
        <w:rPr>
          <w:bCs/>
          <w:iCs/>
          <w:sz w:val="22"/>
          <w:szCs w:val="22"/>
        </w:rPr>
        <w:t>Based on our observations,</w:t>
      </w:r>
      <w:r w:rsidR="009557FF">
        <w:rPr>
          <w:bCs/>
          <w:iCs/>
          <w:sz w:val="22"/>
          <w:szCs w:val="22"/>
        </w:rPr>
        <w:t xml:space="preserve"> we </w:t>
      </w:r>
      <w:r w:rsidR="00A74747">
        <w:rPr>
          <w:bCs/>
          <w:iCs/>
          <w:sz w:val="22"/>
          <w:szCs w:val="22"/>
        </w:rPr>
        <w:t>prefer</w:t>
      </w:r>
      <w:r w:rsidR="009557FF">
        <w:rPr>
          <w:bCs/>
          <w:iCs/>
          <w:sz w:val="22"/>
          <w:szCs w:val="22"/>
        </w:rPr>
        <w:t xml:space="preserve"> Alt1 </w:t>
      </w:r>
      <w:r w:rsidR="00A74747">
        <w:rPr>
          <w:bCs/>
          <w:iCs/>
          <w:sz w:val="22"/>
          <w:szCs w:val="22"/>
        </w:rPr>
        <w:t xml:space="preserve">because it has the least specification impact. </w:t>
      </w:r>
    </w:p>
    <w:p w14:paraId="307F934A" w14:textId="77777777" w:rsidR="002171D5" w:rsidRPr="00B3564B" w:rsidRDefault="002171D5" w:rsidP="009509E8">
      <w:pPr>
        <w:spacing w:after="0"/>
        <w:contextualSpacing/>
        <w:jc w:val="both"/>
        <w:rPr>
          <w:b/>
          <w:i/>
          <w:sz w:val="22"/>
        </w:rPr>
      </w:pPr>
    </w:p>
    <w:p w14:paraId="39D0086C" w14:textId="64386A79" w:rsidR="009509E8" w:rsidRPr="00B3564B" w:rsidRDefault="009509E8" w:rsidP="009509E8">
      <w:pPr>
        <w:spacing w:after="0"/>
        <w:contextualSpacing/>
        <w:jc w:val="both"/>
        <w:rPr>
          <w:i/>
          <w:sz w:val="22"/>
        </w:rPr>
      </w:pPr>
      <w:r w:rsidRPr="00B3564B">
        <w:rPr>
          <w:b/>
          <w:i/>
          <w:sz w:val="22"/>
        </w:rPr>
        <w:t>Observation 2:</w:t>
      </w:r>
      <w:r w:rsidRPr="00B3564B">
        <w:rPr>
          <w:i/>
          <w:sz w:val="22"/>
        </w:rPr>
        <w:t xml:space="preserve"> </w:t>
      </w:r>
      <w:r w:rsidR="0067025B" w:rsidRPr="00B3564B">
        <w:rPr>
          <w:i/>
          <w:sz w:val="22"/>
        </w:rPr>
        <w:t xml:space="preserve">Port sharing </w:t>
      </w:r>
      <w:r w:rsidR="00987511" w:rsidRPr="00B3564B">
        <w:rPr>
          <w:i/>
          <w:sz w:val="22"/>
        </w:rPr>
        <w:t xml:space="preserve">provides less gains than non-port </w:t>
      </w:r>
      <w:r w:rsidR="00BC080D" w:rsidRPr="00B3564B">
        <w:rPr>
          <w:i/>
          <w:sz w:val="22"/>
        </w:rPr>
        <w:t>sharing but</w:t>
      </w:r>
      <w:r w:rsidR="00D30640" w:rsidRPr="00B3564B">
        <w:rPr>
          <w:i/>
          <w:sz w:val="22"/>
        </w:rPr>
        <w:t xml:space="preserve"> enables different UE </w:t>
      </w:r>
      <w:r w:rsidR="00B80E12" w:rsidRPr="00B3564B">
        <w:rPr>
          <w:i/>
          <w:sz w:val="22"/>
        </w:rPr>
        <w:t xml:space="preserve">architectures to support </w:t>
      </w:r>
      <w:proofErr w:type="spellStart"/>
      <w:r w:rsidR="00B80E12" w:rsidRPr="00B3564B">
        <w:rPr>
          <w:i/>
          <w:sz w:val="22"/>
        </w:rPr>
        <w:t>STxMP</w:t>
      </w:r>
      <w:proofErr w:type="spellEnd"/>
      <w:r w:rsidR="00B80E12" w:rsidRPr="00B3564B">
        <w:rPr>
          <w:i/>
          <w:sz w:val="22"/>
        </w:rPr>
        <w:t xml:space="preserve">. </w:t>
      </w:r>
    </w:p>
    <w:p w14:paraId="7CDFEED2" w14:textId="77777777" w:rsidR="009509E8" w:rsidRPr="00B3564B" w:rsidRDefault="009509E8" w:rsidP="009509E8">
      <w:pPr>
        <w:pStyle w:val="BodyText"/>
        <w:spacing w:after="0"/>
        <w:contextualSpacing/>
        <w:rPr>
          <w:rFonts w:ascii="Times New Roman" w:hAnsi="Times New Roman"/>
          <w:b/>
          <w:i/>
          <w:sz w:val="22"/>
        </w:rPr>
      </w:pPr>
    </w:p>
    <w:p w14:paraId="35B36E9F" w14:textId="4F8F4AC7" w:rsidR="00BB6452" w:rsidRPr="00B3564B" w:rsidRDefault="009509E8" w:rsidP="00787352">
      <w:pPr>
        <w:pStyle w:val="BodyText"/>
        <w:spacing w:after="0"/>
        <w:contextualSpacing/>
        <w:rPr>
          <w:rFonts w:ascii="Times New Roman" w:hAnsi="Times New Roman"/>
          <w:i/>
          <w:sz w:val="22"/>
        </w:rPr>
      </w:pPr>
      <w:r w:rsidRPr="00B3564B">
        <w:rPr>
          <w:rFonts w:ascii="Times New Roman" w:hAnsi="Times New Roman"/>
          <w:b/>
          <w:i/>
          <w:sz w:val="22"/>
        </w:rPr>
        <w:t>Proposal 2:</w:t>
      </w:r>
      <w:r w:rsidRPr="00B3564B">
        <w:rPr>
          <w:rFonts w:ascii="Times New Roman" w:hAnsi="Times New Roman"/>
          <w:i/>
          <w:sz w:val="22"/>
        </w:rPr>
        <w:t xml:space="preserve"> </w:t>
      </w:r>
      <w:r w:rsidR="00B3564B" w:rsidRPr="00B3564B">
        <w:rPr>
          <w:rFonts w:ascii="Times New Roman" w:hAnsi="Times New Roman"/>
          <w:i/>
          <w:sz w:val="22"/>
        </w:rPr>
        <w:t xml:space="preserve">Support Alt1: The gNB configures separate codebook subsets for </w:t>
      </w:r>
      <w:proofErr w:type="spellStart"/>
      <w:r w:rsidR="00B3564B" w:rsidRPr="00B3564B">
        <w:rPr>
          <w:rFonts w:ascii="Times New Roman" w:hAnsi="Times New Roman"/>
          <w:i/>
          <w:sz w:val="22"/>
        </w:rPr>
        <w:t>sTRP</w:t>
      </w:r>
      <w:proofErr w:type="spellEnd"/>
      <w:r w:rsidR="00B3564B" w:rsidRPr="00B3564B">
        <w:rPr>
          <w:rFonts w:ascii="Times New Roman" w:hAnsi="Times New Roman"/>
          <w:i/>
          <w:sz w:val="22"/>
        </w:rPr>
        <w:t xml:space="preserve"> and </w:t>
      </w:r>
      <w:proofErr w:type="spellStart"/>
      <w:r w:rsidR="00B3564B" w:rsidRPr="00B3564B">
        <w:rPr>
          <w:rFonts w:ascii="Times New Roman" w:hAnsi="Times New Roman"/>
          <w:i/>
          <w:sz w:val="22"/>
        </w:rPr>
        <w:t>STxMP</w:t>
      </w:r>
      <w:proofErr w:type="spellEnd"/>
      <w:r w:rsidR="00B3564B" w:rsidRPr="00B3564B">
        <w:rPr>
          <w:rFonts w:ascii="Times New Roman" w:hAnsi="Times New Roman"/>
          <w:i/>
          <w:sz w:val="22"/>
        </w:rPr>
        <w:t xml:space="preserve"> SDM/SFN transmission. For example, codebook subset configured for </w:t>
      </w:r>
      <w:proofErr w:type="spellStart"/>
      <w:r w:rsidR="00B3564B" w:rsidRPr="00B3564B">
        <w:rPr>
          <w:rFonts w:ascii="Times New Roman" w:hAnsi="Times New Roman"/>
          <w:i/>
          <w:sz w:val="22"/>
        </w:rPr>
        <w:t>STxMP</w:t>
      </w:r>
      <w:proofErr w:type="spellEnd"/>
      <w:r w:rsidR="00B3564B" w:rsidRPr="00B3564B">
        <w:rPr>
          <w:rFonts w:ascii="Times New Roman" w:hAnsi="Times New Roman"/>
          <w:i/>
          <w:sz w:val="22"/>
        </w:rPr>
        <w:t xml:space="preserve"> SDM/SFN has precoders that only use part of the ports (e.g., 2 of all 4 ports).  For that, the UE can report separate codebook coherence capability for </w:t>
      </w:r>
      <w:proofErr w:type="spellStart"/>
      <w:r w:rsidR="00B3564B" w:rsidRPr="00B3564B">
        <w:rPr>
          <w:rFonts w:ascii="Times New Roman" w:hAnsi="Times New Roman"/>
          <w:i/>
          <w:sz w:val="22"/>
        </w:rPr>
        <w:t>STxMP</w:t>
      </w:r>
      <w:proofErr w:type="spellEnd"/>
      <w:r w:rsidR="00B3564B" w:rsidRPr="00B3564B">
        <w:rPr>
          <w:rFonts w:ascii="Times New Roman" w:hAnsi="Times New Roman"/>
          <w:i/>
          <w:sz w:val="22"/>
        </w:rPr>
        <w:t xml:space="preserve"> SDM/SFN scheme, which is different from the coherence capability reporting for </w:t>
      </w:r>
      <w:proofErr w:type="spellStart"/>
      <w:r w:rsidR="00B3564B" w:rsidRPr="00B3564B">
        <w:rPr>
          <w:rFonts w:ascii="Times New Roman" w:hAnsi="Times New Roman"/>
          <w:i/>
          <w:sz w:val="22"/>
        </w:rPr>
        <w:t>sTRP</w:t>
      </w:r>
      <w:proofErr w:type="spellEnd"/>
      <w:r w:rsidR="00B3564B" w:rsidRPr="00B3564B">
        <w:rPr>
          <w:rFonts w:ascii="Times New Roman" w:hAnsi="Times New Roman"/>
          <w:i/>
          <w:sz w:val="22"/>
        </w:rPr>
        <w:t xml:space="preserve"> transmission.</w:t>
      </w:r>
    </w:p>
    <w:p w14:paraId="5B3DB080" w14:textId="77777777" w:rsidR="00BB6452" w:rsidRDefault="00BB6452" w:rsidP="00787352">
      <w:pPr>
        <w:pStyle w:val="BodyText"/>
        <w:spacing w:after="0"/>
        <w:contextualSpacing/>
        <w:rPr>
          <w:rFonts w:eastAsiaTheme="minorEastAsia" w:cs="Times"/>
          <w:b/>
          <w:bCs/>
          <w:sz w:val="22"/>
          <w:szCs w:val="22"/>
          <w:highlight w:val="lightGray"/>
          <w:lang w:eastAsia="zh-CN"/>
        </w:rPr>
      </w:pPr>
    </w:p>
    <w:p w14:paraId="7C3C0C81" w14:textId="2E707A48" w:rsidR="004614A3" w:rsidRPr="00787352" w:rsidRDefault="00787352" w:rsidP="00787352">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Group-based </w:t>
      </w:r>
      <w:r w:rsidR="009300D7">
        <w:rPr>
          <w:rFonts w:eastAsiaTheme="minorEastAsia" w:cs="Times"/>
          <w:b/>
          <w:bCs/>
          <w:sz w:val="22"/>
          <w:szCs w:val="22"/>
          <w:highlight w:val="lightGray"/>
          <w:lang w:eastAsia="zh-CN"/>
        </w:rPr>
        <w:t>beam reporting enhancements</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787352" w:rsidRPr="001B4EE3" w14:paraId="6157C8BD" w14:textId="77777777" w:rsidTr="00787352">
        <w:tc>
          <w:tcPr>
            <w:tcW w:w="10160" w:type="dxa"/>
          </w:tcPr>
          <w:p w14:paraId="0B649656" w14:textId="77777777" w:rsidR="00787352" w:rsidRPr="001B4EE3" w:rsidRDefault="00787352" w:rsidP="00787352">
            <w:pPr>
              <w:rPr>
                <w:rFonts w:eastAsia="Batang"/>
                <w:b/>
                <w:i/>
                <w:iCs/>
              </w:rPr>
            </w:pPr>
            <w:r w:rsidRPr="001B4EE3">
              <w:rPr>
                <w:rFonts w:eastAsia="Batang"/>
                <w:bCs/>
                <w:i/>
                <w:iCs/>
              </w:rPr>
              <w:t xml:space="preserve">Enhance the Rel-17 group-based beam L1-RSRP reporting to support </w:t>
            </w:r>
            <w:proofErr w:type="spellStart"/>
            <w:r w:rsidRPr="001B4EE3">
              <w:rPr>
                <w:rFonts w:eastAsia="Batang"/>
                <w:bCs/>
                <w:i/>
                <w:iCs/>
              </w:rPr>
              <w:t>STxMP</w:t>
            </w:r>
            <w:proofErr w:type="spellEnd"/>
            <w:r w:rsidRPr="001B4EE3">
              <w:rPr>
                <w:rFonts w:eastAsia="Batang"/>
                <w:bCs/>
                <w:i/>
                <w:iCs/>
              </w:rPr>
              <w:t>-based transmission and down-select one in RAN1#113 meeting:</w:t>
            </w:r>
          </w:p>
          <w:p w14:paraId="2CE827C0" w14:textId="77777777" w:rsidR="00787352" w:rsidRPr="001B4EE3" w:rsidRDefault="00787352" w:rsidP="00CB2B4E">
            <w:pPr>
              <w:numPr>
                <w:ilvl w:val="0"/>
                <w:numId w:val="17"/>
              </w:numPr>
              <w:overflowPunct/>
              <w:autoSpaceDE/>
              <w:autoSpaceDN/>
              <w:adjustRightInd/>
              <w:spacing w:after="0"/>
              <w:textAlignment w:val="auto"/>
              <w:rPr>
                <w:rFonts w:eastAsia="Times New Roman"/>
                <w:b/>
                <w:i/>
                <w:iCs/>
              </w:rPr>
            </w:pPr>
            <w:r w:rsidRPr="001B4EE3">
              <w:rPr>
                <w:rFonts w:eastAsia="Times New Roman"/>
                <w:bCs/>
                <w:i/>
                <w:iCs/>
              </w:rPr>
              <w:t>Alt1: In each reported pair of CRIs or SSBRIs, the UL Tx spatial filters determined from the reported pair of CRIs or SSBRIs can be applied simultaneously, and the reported pair of CRIs or SSBRIs can be received simultaneously.</w:t>
            </w:r>
          </w:p>
          <w:p w14:paraId="6149C7AA" w14:textId="77777777" w:rsidR="00787352" w:rsidRPr="001B4EE3" w:rsidRDefault="00787352" w:rsidP="00CB2B4E">
            <w:pPr>
              <w:numPr>
                <w:ilvl w:val="0"/>
                <w:numId w:val="17"/>
              </w:numPr>
              <w:overflowPunct/>
              <w:autoSpaceDE/>
              <w:autoSpaceDN/>
              <w:adjustRightInd/>
              <w:spacing w:after="0"/>
              <w:textAlignment w:val="auto"/>
              <w:rPr>
                <w:rFonts w:eastAsia="Times New Roman"/>
                <w:b/>
                <w:i/>
                <w:iCs/>
              </w:rPr>
            </w:pPr>
            <w:r w:rsidRPr="001B4EE3">
              <w:rPr>
                <w:rFonts w:eastAsia="Times New Roman"/>
                <w:bCs/>
                <w:i/>
                <w:iCs/>
              </w:rPr>
              <w:t>Alt2: In each reported pair of CRIs or SSBRIs, the UL Tx spatial filters determined from the reported pair of CRIs or SSBRIs can be applied simultaneously.</w:t>
            </w:r>
          </w:p>
          <w:p w14:paraId="667DB992" w14:textId="77777777" w:rsidR="00787352" w:rsidRPr="001B4EE3" w:rsidRDefault="00787352" w:rsidP="00CB2B4E">
            <w:pPr>
              <w:numPr>
                <w:ilvl w:val="0"/>
                <w:numId w:val="17"/>
              </w:numPr>
              <w:overflowPunct/>
              <w:autoSpaceDE/>
              <w:autoSpaceDN/>
              <w:adjustRightInd/>
              <w:spacing w:after="0"/>
              <w:textAlignment w:val="auto"/>
              <w:rPr>
                <w:rFonts w:eastAsia="Times New Roman"/>
                <w:b/>
                <w:i/>
                <w:iCs/>
              </w:rPr>
            </w:pPr>
            <w:r w:rsidRPr="001B4EE3">
              <w:rPr>
                <w:rFonts w:eastAsia="Times New Roman"/>
                <w:bCs/>
                <w:i/>
                <w:iCs/>
              </w:rPr>
              <w:t>Alt3:</w:t>
            </w:r>
            <w:r w:rsidRPr="001B4EE3">
              <w:rPr>
                <w:rFonts w:eastAsia="Times New Roman"/>
                <w:b/>
                <w:bCs/>
                <w:i/>
                <w:iCs/>
              </w:rPr>
              <w:t> </w:t>
            </w:r>
            <w:r w:rsidRPr="001B4EE3">
              <w:rPr>
                <w:rFonts w:eastAsia="Times New Roman"/>
                <w:bCs/>
                <w:i/>
                <w:iCs/>
              </w:rPr>
              <w:t>In each reported pair of CRIs or SSBRIs, UE indicates if the UL Tx spatial filters determined from the reported pair of CRIs or SSBRIs can be applied simultaneously, and/or if the reported pair of CRIs or SSBRIs can be received simultaneously. </w:t>
            </w:r>
            <w:r w:rsidRPr="001B4EE3">
              <w:rPr>
                <w:rFonts w:eastAsia="Times New Roman"/>
                <w:b/>
                <w:bCs/>
                <w:i/>
                <w:iCs/>
              </w:rPr>
              <w:t> </w:t>
            </w:r>
            <w:r w:rsidRPr="001B4EE3">
              <w:rPr>
                <w:rFonts w:eastAsia="Times New Roman"/>
                <w:b/>
                <w:i/>
                <w:iCs/>
              </w:rPr>
              <w:t xml:space="preserve"> </w:t>
            </w:r>
          </w:p>
          <w:p w14:paraId="2B7C79C2" w14:textId="1464E2E4" w:rsidR="00787352" w:rsidRPr="001B4EE3" w:rsidRDefault="00787352" w:rsidP="00CB2B4E">
            <w:pPr>
              <w:numPr>
                <w:ilvl w:val="1"/>
                <w:numId w:val="17"/>
              </w:numPr>
              <w:overflowPunct/>
              <w:autoSpaceDE/>
              <w:autoSpaceDN/>
              <w:adjustRightInd/>
              <w:spacing w:after="0"/>
              <w:textAlignment w:val="auto"/>
              <w:rPr>
                <w:rFonts w:eastAsia="Times New Roman"/>
                <w:b/>
              </w:rPr>
            </w:pPr>
            <w:r w:rsidRPr="001B4EE3">
              <w:rPr>
                <w:rFonts w:eastAsia="Batang"/>
                <w:bCs/>
                <w:i/>
                <w:iCs/>
              </w:rPr>
              <w:t>FFS: Introduce an indicator to support the above, and the number of bits and interpretation of each codepoint of the indicator</w:t>
            </w:r>
          </w:p>
        </w:tc>
      </w:tr>
    </w:tbl>
    <w:p w14:paraId="024A0922" w14:textId="77777777" w:rsidR="00D80BD7" w:rsidRDefault="00D80BD7" w:rsidP="007727F1">
      <w:pPr>
        <w:spacing w:after="0"/>
        <w:ind w:firstLine="720"/>
        <w:contextualSpacing/>
        <w:jc w:val="both"/>
        <w:rPr>
          <w:iCs/>
          <w:sz w:val="22"/>
          <w:szCs w:val="22"/>
        </w:rPr>
      </w:pPr>
    </w:p>
    <w:p w14:paraId="5E115688" w14:textId="69B5E61E" w:rsidR="001006E1" w:rsidRPr="00D80BD7" w:rsidRDefault="001006E1" w:rsidP="002E18B5">
      <w:pPr>
        <w:pStyle w:val="BodyText"/>
        <w:spacing w:after="0"/>
        <w:ind w:firstLine="360"/>
        <w:contextualSpacing/>
        <w:rPr>
          <w:bCs/>
          <w:iCs/>
          <w:sz w:val="22"/>
        </w:rPr>
      </w:pPr>
      <w:r w:rsidRPr="00D80BD7">
        <w:rPr>
          <w:bCs/>
          <w:iCs/>
          <w:sz w:val="22"/>
        </w:rPr>
        <w:t xml:space="preserve">In </w:t>
      </w:r>
      <w:r w:rsidR="00D54B38" w:rsidRPr="00D80BD7">
        <w:rPr>
          <w:bCs/>
          <w:iCs/>
          <w:sz w:val="22"/>
        </w:rPr>
        <w:t xml:space="preserve">NR, </w:t>
      </w:r>
      <w:r w:rsidRPr="00D80BD7">
        <w:rPr>
          <w:bCs/>
          <w:iCs/>
          <w:sz w:val="22"/>
        </w:rPr>
        <w:t>the UE can receive a CSI reporting configuration</w:t>
      </w:r>
      <w:r w:rsidR="00111ABE" w:rsidRPr="00D80BD7">
        <w:rPr>
          <w:bCs/>
          <w:iCs/>
          <w:sz w:val="22"/>
        </w:rPr>
        <w:t xml:space="preserve"> for </w:t>
      </w:r>
      <w:proofErr w:type="spellStart"/>
      <w:r w:rsidR="00111ABE" w:rsidRPr="002E18B5">
        <w:rPr>
          <w:bCs/>
          <w:iCs/>
          <w:sz w:val="22"/>
        </w:rPr>
        <w:t>groupBasedBeamReporting</w:t>
      </w:r>
      <w:proofErr w:type="spellEnd"/>
      <w:r w:rsidR="00111ABE" w:rsidRPr="00D80BD7">
        <w:rPr>
          <w:bCs/>
          <w:iCs/>
          <w:sz w:val="22"/>
        </w:rPr>
        <w:t xml:space="preserve">, where the UE reports </w:t>
      </w:r>
      <w:r w:rsidR="00057294" w:rsidRPr="00D80BD7">
        <w:rPr>
          <w:bCs/>
          <w:iCs/>
          <w:sz w:val="22"/>
        </w:rPr>
        <w:t xml:space="preserve">more than one </w:t>
      </w:r>
      <w:r w:rsidR="003336AD" w:rsidRPr="00D80BD7">
        <w:rPr>
          <w:bCs/>
          <w:iCs/>
          <w:sz w:val="22"/>
        </w:rPr>
        <w:t xml:space="preserve">CRI, and the </w:t>
      </w:r>
      <w:r w:rsidR="00111ABE" w:rsidRPr="00D80BD7">
        <w:rPr>
          <w:bCs/>
          <w:iCs/>
          <w:sz w:val="22"/>
        </w:rPr>
        <w:t>L1-RSRP</w:t>
      </w:r>
      <w:r w:rsidR="003336AD" w:rsidRPr="00D80BD7">
        <w:rPr>
          <w:bCs/>
          <w:iCs/>
          <w:sz w:val="22"/>
        </w:rPr>
        <w:t xml:space="preserve"> for each</w:t>
      </w:r>
      <w:r w:rsidR="00057294" w:rsidRPr="00D80BD7">
        <w:rPr>
          <w:bCs/>
          <w:iCs/>
          <w:sz w:val="22"/>
        </w:rPr>
        <w:t xml:space="preserve"> CRI</w:t>
      </w:r>
      <w:r w:rsidR="003336AD" w:rsidRPr="00D80BD7">
        <w:rPr>
          <w:bCs/>
          <w:iCs/>
          <w:sz w:val="22"/>
        </w:rPr>
        <w:t xml:space="preserve">. The </w:t>
      </w:r>
      <w:r w:rsidR="0013542A" w:rsidRPr="00D80BD7">
        <w:rPr>
          <w:bCs/>
          <w:iCs/>
          <w:sz w:val="22"/>
        </w:rPr>
        <w:t>assumption is that the</w:t>
      </w:r>
      <w:r w:rsidR="003336AD" w:rsidRPr="00D80BD7">
        <w:rPr>
          <w:bCs/>
          <w:iCs/>
          <w:sz w:val="22"/>
        </w:rPr>
        <w:t xml:space="preserve"> report</w:t>
      </w:r>
      <w:r w:rsidR="0013542A" w:rsidRPr="00D80BD7">
        <w:rPr>
          <w:bCs/>
          <w:iCs/>
          <w:sz w:val="22"/>
        </w:rPr>
        <w:t>ed</w:t>
      </w:r>
      <w:r w:rsidR="003336AD" w:rsidRPr="00D80BD7">
        <w:rPr>
          <w:bCs/>
          <w:iCs/>
          <w:sz w:val="22"/>
        </w:rPr>
        <w:t xml:space="preserve"> </w:t>
      </w:r>
      <w:r w:rsidR="0013542A" w:rsidRPr="00D80BD7">
        <w:rPr>
          <w:bCs/>
          <w:iCs/>
          <w:sz w:val="22"/>
        </w:rPr>
        <w:t>CRIs</w:t>
      </w:r>
      <w:r w:rsidR="00A47C14" w:rsidRPr="00D80BD7">
        <w:rPr>
          <w:bCs/>
          <w:iCs/>
          <w:sz w:val="22"/>
        </w:rPr>
        <w:t xml:space="preserve"> can be received simultaneously</w:t>
      </w:r>
      <w:r w:rsidR="0013542A" w:rsidRPr="00D80BD7">
        <w:rPr>
          <w:bCs/>
          <w:iCs/>
          <w:sz w:val="22"/>
        </w:rPr>
        <w:t xml:space="preserve"> by the UE.</w:t>
      </w:r>
      <w:r w:rsidR="006163F0" w:rsidRPr="00D80BD7">
        <w:rPr>
          <w:bCs/>
          <w:iCs/>
          <w:sz w:val="22"/>
        </w:rPr>
        <w:t xml:space="preserve"> </w:t>
      </w:r>
      <w:r w:rsidR="0013542A" w:rsidRPr="00D80BD7">
        <w:rPr>
          <w:bCs/>
          <w:iCs/>
          <w:sz w:val="22"/>
        </w:rPr>
        <w:t>T</w:t>
      </w:r>
      <w:r w:rsidR="006163F0" w:rsidRPr="00D80BD7">
        <w:rPr>
          <w:bCs/>
          <w:iCs/>
          <w:sz w:val="22"/>
        </w:rPr>
        <w:t xml:space="preserve">he network </w:t>
      </w:r>
      <w:r w:rsidR="00854133" w:rsidRPr="00D80BD7">
        <w:rPr>
          <w:bCs/>
          <w:iCs/>
          <w:sz w:val="22"/>
        </w:rPr>
        <w:t xml:space="preserve">therefore receives an indication </w:t>
      </w:r>
      <w:r w:rsidR="006163F0" w:rsidRPr="00D80BD7">
        <w:rPr>
          <w:bCs/>
          <w:iCs/>
          <w:sz w:val="22"/>
        </w:rPr>
        <w:t xml:space="preserve">of suitable beam pairs for simultaneous downlink transmission scheduling. </w:t>
      </w:r>
    </w:p>
    <w:p w14:paraId="5346F44F" w14:textId="1CED7855" w:rsidR="00B808A4" w:rsidRPr="00D80BD7" w:rsidRDefault="00B808A4" w:rsidP="002E18B5">
      <w:pPr>
        <w:pStyle w:val="BodyText"/>
        <w:spacing w:after="0"/>
        <w:ind w:firstLine="360"/>
        <w:contextualSpacing/>
        <w:rPr>
          <w:bCs/>
          <w:iCs/>
          <w:sz w:val="22"/>
        </w:rPr>
      </w:pPr>
      <w:r w:rsidRPr="00D80BD7">
        <w:rPr>
          <w:bCs/>
          <w:iCs/>
          <w:sz w:val="22"/>
        </w:rPr>
        <w:t xml:space="preserve">In </w:t>
      </w:r>
      <w:proofErr w:type="spellStart"/>
      <w:r w:rsidRPr="00D80BD7">
        <w:rPr>
          <w:bCs/>
          <w:iCs/>
          <w:sz w:val="22"/>
        </w:rPr>
        <w:t>STxMP</w:t>
      </w:r>
      <w:proofErr w:type="spellEnd"/>
      <w:r w:rsidRPr="00D80BD7">
        <w:rPr>
          <w:bCs/>
          <w:iCs/>
          <w:sz w:val="22"/>
        </w:rPr>
        <w:t xml:space="preserve">, </w:t>
      </w:r>
      <w:r w:rsidR="002E0E0B" w:rsidRPr="00D80BD7">
        <w:rPr>
          <w:bCs/>
          <w:iCs/>
          <w:sz w:val="22"/>
        </w:rPr>
        <w:t xml:space="preserve">the network similarly requires information about suitable UL beams that the UE </w:t>
      </w:r>
      <w:proofErr w:type="gramStart"/>
      <w:r w:rsidR="00FB0BB0" w:rsidRPr="00D80BD7">
        <w:rPr>
          <w:bCs/>
          <w:iCs/>
          <w:sz w:val="22"/>
        </w:rPr>
        <w:t>is capable of using</w:t>
      </w:r>
      <w:proofErr w:type="gramEnd"/>
      <w:r w:rsidR="00FB0BB0" w:rsidRPr="00D80BD7">
        <w:rPr>
          <w:bCs/>
          <w:iCs/>
          <w:sz w:val="22"/>
        </w:rPr>
        <w:t xml:space="preserve"> simultaneously. Last meeting, several alternatives were proposed to support </w:t>
      </w:r>
      <w:r w:rsidR="00D407DC" w:rsidRPr="00D80BD7">
        <w:rPr>
          <w:bCs/>
          <w:iCs/>
          <w:sz w:val="22"/>
        </w:rPr>
        <w:t>this indication by enhancing the Rel-17 group-based beam L1-RSRP:</w:t>
      </w:r>
    </w:p>
    <w:p w14:paraId="5D2E07D4" w14:textId="3FA5B596" w:rsidR="00D407DC" w:rsidRPr="00D80BD7" w:rsidRDefault="00D407DC" w:rsidP="002E18B5">
      <w:pPr>
        <w:pStyle w:val="ListParagraph"/>
        <w:numPr>
          <w:ilvl w:val="1"/>
          <w:numId w:val="12"/>
        </w:numPr>
        <w:ind w:left="810"/>
        <w:contextualSpacing/>
        <w:jc w:val="both"/>
        <w:rPr>
          <w:rFonts w:ascii="Times New Roman" w:hAnsi="Times New Roman"/>
          <w:bCs/>
          <w:iCs/>
        </w:rPr>
      </w:pPr>
      <w:r w:rsidRPr="00D80BD7">
        <w:rPr>
          <w:rFonts w:ascii="Times New Roman" w:hAnsi="Times New Roman"/>
          <w:bCs/>
          <w:iCs/>
        </w:rPr>
        <w:t xml:space="preserve">In Alt1, </w:t>
      </w:r>
      <w:r w:rsidR="009343C8" w:rsidRPr="00D80BD7">
        <w:rPr>
          <w:rFonts w:ascii="Times New Roman" w:hAnsi="Times New Roman"/>
          <w:bCs/>
          <w:iCs/>
        </w:rPr>
        <w:t xml:space="preserve">the UE reports more than one CRI in a CSI report configured for </w:t>
      </w:r>
      <w:proofErr w:type="spellStart"/>
      <w:r w:rsidR="009343C8" w:rsidRPr="002E18B5">
        <w:rPr>
          <w:rFonts w:ascii="Times New Roman" w:hAnsi="Times New Roman"/>
          <w:bCs/>
          <w:iCs/>
        </w:rPr>
        <w:t>groupBasedBeamReporting</w:t>
      </w:r>
      <w:proofErr w:type="spellEnd"/>
      <w:r w:rsidR="009343C8" w:rsidRPr="00D80BD7">
        <w:rPr>
          <w:rFonts w:ascii="Times New Roman" w:hAnsi="Times New Roman"/>
          <w:bCs/>
          <w:iCs/>
        </w:rPr>
        <w:t xml:space="preserve">, and it is assumed that </w:t>
      </w:r>
      <w:r w:rsidR="00172A09" w:rsidRPr="00D80BD7">
        <w:rPr>
          <w:rFonts w:ascii="Times New Roman" w:hAnsi="Times New Roman"/>
          <w:bCs/>
          <w:iCs/>
        </w:rPr>
        <w:t xml:space="preserve">the UL TX spatial filters associated to </w:t>
      </w:r>
      <w:r w:rsidR="00762ADD" w:rsidRPr="00D80BD7">
        <w:rPr>
          <w:rFonts w:ascii="Times New Roman" w:hAnsi="Times New Roman"/>
          <w:bCs/>
          <w:iCs/>
        </w:rPr>
        <w:t>the reported CRI</w:t>
      </w:r>
      <w:r w:rsidR="00BD333C" w:rsidRPr="00D80BD7">
        <w:rPr>
          <w:rFonts w:ascii="Times New Roman" w:hAnsi="Times New Roman"/>
          <w:bCs/>
          <w:iCs/>
        </w:rPr>
        <w:t>s</w:t>
      </w:r>
      <w:r w:rsidR="00762ADD" w:rsidRPr="00D80BD7">
        <w:rPr>
          <w:rFonts w:ascii="Times New Roman" w:hAnsi="Times New Roman"/>
          <w:bCs/>
          <w:iCs/>
        </w:rPr>
        <w:t xml:space="preserve"> can be </w:t>
      </w:r>
      <w:r w:rsidR="00B91635">
        <w:rPr>
          <w:rFonts w:ascii="Times New Roman" w:hAnsi="Times New Roman"/>
          <w:bCs/>
          <w:iCs/>
        </w:rPr>
        <w:t>us</w:t>
      </w:r>
      <w:r w:rsidR="00B91635" w:rsidRPr="00D80BD7">
        <w:rPr>
          <w:rFonts w:ascii="Times New Roman" w:hAnsi="Times New Roman"/>
          <w:bCs/>
          <w:iCs/>
        </w:rPr>
        <w:t xml:space="preserve">ed </w:t>
      </w:r>
      <w:r w:rsidR="00762ADD" w:rsidRPr="00D80BD7">
        <w:rPr>
          <w:rFonts w:ascii="Times New Roman" w:hAnsi="Times New Roman"/>
          <w:bCs/>
          <w:iCs/>
        </w:rPr>
        <w:t>simultaneously</w:t>
      </w:r>
      <w:r w:rsidR="00904F19" w:rsidRPr="00D80BD7">
        <w:rPr>
          <w:rFonts w:ascii="Times New Roman" w:hAnsi="Times New Roman"/>
          <w:bCs/>
          <w:iCs/>
        </w:rPr>
        <w:t xml:space="preserve">, and the </w:t>
      </w:r>
      <w:r w:rsidR="00B91635">
        <w:rPr>
          <w:rFonts w:ascii="Times New Roman" w:hAnsi="Times New Roman"/>
          <w:bCs/>
          <w:iCs/>
        </w:rPr>
        <w:t xml:space="preserve">DL transmissions associated to </w:t>
      </w:r>
      <w:r w:rsidR="00904F19" w:rsidRPr="00D80BD7">
        <w:rPr>
          <w:rFonts w:ascii="Times New Roman" w:hAnsi="Times New Roman"/>
          <w:bCs/>
          <w:iCs/>
        </w:rPr>
        <w:t>CRIs can be received simultaneously</w:t>
      </w:r>
      <w:r w:rsidR="00762ADD" w:rsidRPr="00D80BD7">
        <w:rPr>
          <w:rFonts w:ascii="Times New Roman" w:hAnsi="Times New Roman"/>
          <w:bCs/>
          <w:iCs/>
        </w:rPr>
        <w:t xml:space="preserve">. </w:t>
      </w:r>
      <w:r w:rsidR="006B58FA" w:rsidRPr="00D80BD7">
        <w:rPr>
          <w:rFonts w:ascii="Times New Roman" w:hAnsi="Times New Roman"/>
          <w:bCs/>
          <w:iCs/>
        </w:rPr>
        <w:t xml:space="preserve">This alternative seems too </w:t>
      </w:r>
      <w:r w:rsidR="006B58FA" w:rsidRPr="00D80BD7">
        <w:rPr>
          <w:rFonts w:ascii="Times New Roman" w:hAnsi="Times New Roman"/>
          <w:bCs/>
          <w:iCs/>
        </w:rPr>
        <w:lastRenderedPageBreak/>
        <w:t xml:space="preserve">restrictive </w:t>
      </w:r>
      <w:r w:rsidR="005338DC" w:rsidRPr="00D80BD7">
        <w:rPr>
          <w:rFonts w:ascii="Times New Roman" w:hAnsi="Times New Roman"/>
          <w:bCs/>
          <w:iCs/>
        </w:rPr>
        <w:t xml:space="preserve">since the UL and DL capabilities of a UE may differ depending on UE architecture and implementation. </w:t>
      </w:r>
    </w:p>
    <w:p w14:paraId="6AEB9023" w14:textId="79773EB5" w:rsidR="006C66D8" w:rsidRPr="00D80BD7" w:rsidRDefault="006C66D8" w:rsidP="002E18B5">
      <w:pPr>
        <w:pStyle w:val="ListParagraph"/>
        <w:numPr>
          <w:ilvl w:val="1"/>
          <w:numId w:val="12"/>
        </w:numPr>
        <w:ind w:left="810"/>
        <w:contextualSpacing/>
        <w:jc w:val="both"/>
        <w:rPr>
          <w:rFonts w:ascii="Times New Roman" w:hAnsi="Times New Roman"/>
          <w:bCs/>
          <w:iCs/>
        </w:rPr>
      </w:pPr>
      <w:r w:rsidRPr="00D80BD7">
        <w:rPr>
          <w:rFonts w:ascii="Times New Roman" w:hAnsi="Times New Roman"/>
          <w:bCs/>
          <w:iCs/>
        </w:rPr>
        <w:t xml:space="preserve">In Alt2, the UE reports more than one CRI in a CSI report configured for </w:t>
      </w:r>
      <w:proofErr w:type="spellStart"/>
      <w:r w:rsidRPr="002E18B5">
        <w:rPr>
          <w:rFonts w:ascii="Times New Roman" w:hAnsi="Times New Roman"/>
          <w:bCs/>
          <w:iCs/>
        </w:rPr>
        <w:t>groupBasedBeamReporting</w:t>
      </w:r>
      <w:proofErr w:type="spellEnd"/>
      <w:r w:rsidRPr="002E18B5">
        <w:rPr>
          <w:rFonts w:ascii="Times New Roman" w:hAnsi="Times New Roman"/>
          <w:bCs/>
          <w:iCs/>
        </w:rPr>
        <w:t xml:space="preserve">, </w:t>
      </w:r>
      <w:r w:rsidR="00BD333C" w:rsidRPr="00D80BD7">
        <w:rPr>
          <w:rFonts w:ascii="Times New Roman" w:hAnsi="Times New Roman"/>
          <w:bCs/>
          <w:iCs/>
        </w:rPr>
        <w:t xml:space="preserve">and it is assumed that the </w:t>
      </w:r>
      <w:r w:rsidR="00172A09" w:rsidRPr="00D80BD7">
        <w:rPr>
          <w:rFonts w:ascii="Times New Roman" w:hAnsi="Times New Roman"/>
          <w:bCs/>
          <w:iCs/>
        </w:rPr>
        <w:t xml:space="preserve">UL TX spatial filters associated to the </w:t>
      </w:r>
      <w:r w:rsidR="00BD333C" w:rsidRPr="00D80BD7">
        <w:rPr>
          <w:rFonts w:ascii="Times New Roman" w:hAnsi="Times New Roman"/>
          <w:bCs/>
          <w:iCs/>
        </w:rPr>
        <w:t xml:space="preserve">reported CRIs can be </w:t>
      </w:r>
      <w:r w:rsidR="00B91635">
        <w:rPr>
          <w:rFonts w:ascii="Times New Roman" w:hAnsi="Times New Roman"/>
          <w:bCs/>
          <w:iCs/>
        </w:rPr>
        <w:t>us</w:t>
      </w:r>
      <w:r w:rsidR="00B91635" w:rsidRPr="00D80BD7">
        <w:rPr>
          <w:rFonts w:ascii="Times New Roman" w:hAnsi="Times New Roman"/>
          <w:bCs/>
          <w:iCs/>
        </w:rPr>
        <w:t xml:space="preserve">ed </w:t>
      </w:r>
      <w:r w:rsidR="00BD333C" w:rsidRPr="00D80BD7">
        <w:rPr>
          <w:rFonts w:ascii="Times New Roman" w:hAnsi="Times New Roman"/>
          <w:bCs/>
          <w:iCs/>
        </w:rPr>
        <w:t>simultaneously.</w:t>
      </w:r>
      <w:r w:rsidR="00172A09" w:rsidRPr="00D80BD7">
        <w:rPr>
          <w:rFonts w:ascii="Times New Roman" w:hAnsi="Times New Roman"/>
          <w:bCs/>
          <w:iCs/>
        </w:rPr>
        <w:t xml:space="preserve"> </w:t>
      </w:r>
      <w:r w:rsidR="00BA4045" w:rsidRPr="00D80BD7">
        <w:rPr>
          <w:rFonts w:ascii="Times New Roman" w:hAnsi="Times New Roman"/>
          <w:bCs/>
          <w:iCs/>
        </w:rPr>
        <w:t xml:space="preserve">This alternative seems to </w:t>
      </w:r>
      <w:r w:rsidR="00264720" w:rsidRPr="00D80BD7">
        <w:rPr>
          <w:rFonts w:ascii="Times New Roman" w:hAnsi="Times New Roman"/>
          <w:bCs/>
          <w:iCs/>
        </w:rPr>
        <w:t>generate ambiguity if the UE supports simultaneous TX</w:t>
      </w:r>
      <w:r w:rsidR="00D330E1" w:rsidRPr="00D80BD7">
        <w:rPr>
          <w:rFonts w:ascii="Times New Roman" w:hAnsi="Times New Roman"/>
          <w:bCs/>
          <w:iCs/>
        </w:rPr>
        <w:t xml:space="preserve"> on the UL spatial </w:t>
      </w:r>
      <w:proofErr w:type="gramStart"/>
      <w:r w:rsidR="00D330E1" w:rsidRPr="00D80BD7">
        <w:rPr>
          <w:rFonts w:ascii="Times New Roman" w:hAnsi="Times New Roman"/>
          <w:bCs/>
          <w:iCs/>
        </w:rPr>
        <w:t>filters</w:t>
      </w:r>
      <w:proofErr w:type="gramEnd"/>
      <w:r w:rsidR="007629AF" w:rsidRPr="00D80BD7">
        <w:rPr>
          <w:rFonts w:ascii="Times New Roman" w:hAnsi="Times New Roman"/>
          <w:bCs/>
          <w:iCs/>
        </w:rPr>
        <w:t xml:space="preserve"> </w:t>
      </w:r>
      <w:r w:rsidR="00D330E1" w:rsidRPr="00D80BD7">
        <w:rPr>
          <w:rFonts w:ascii="Times New Roman" w:hAnsi="Times New Roman"/>
          <w:bCs/>
          <w:iCs/>
        </w:rPr>
        <w:t xml:space="preserve">but not simultaneous reception </w:t>
      </w:r>
      <w:r w:rsidR="00B91635">
        <w:rPr>
          <w:rFonts w:ascii="Times New Roman" w:hAnsi="Times New Roman"/>
          <w:bCs/>
          <w:iCs/>
        </w:rPr>
        <w:t>of</w:t>
      </w:r>
      <w:r w:rsidR="00B91635" w:rsidRPr="00D80BD7">
        <w:rPr>
          <w:rFonts w:ascii="Times New Roman" w:hAnsi="Times New Roman"/>
          <w:bCs/>
          <w:iCs/>
        </w:rPr>
        <w:t xml:space="preserve"> </w:t>
      </w:r>
      <w:r w:rsidR="00B91635">
        <w:rPr>
          <w:rFonts w:ascii="Times New Roman" w:hAnsi="Times New Roman"/>
          <w:bCs/>
          <w:iCs/>
        </w:rPr>
        <w:t xml:space="preserve">DL transmissions associated to </w:t>
      </w:r>
      <w:r w:rsidR="00D330E1" w:rsidRPr="00D80BD7">
        <w:rPr>
          <w:rFonts w:ascii="Times New Roman" w:hAnsi="Times New Roman"/>
          <w:bCs/>
          <w:iCs/>
        </w:rPr>
        <w:t xml:space="preserve">the CRIs. </w:t>
      </w:r>
    </w:p>
    <w:p w14:paraId="629DB167" w14:textId="4404729A" w:rsidR="00D90202" w:rsidRPr="00D80BD7" w:rsidRDefault="00D90202" w:rsidP="002E18B5">
      <w:pPr>
        <w:pStyle w:val="ListParagraph"/>
        <w:numPr>
          <w:ilvl w:val="1"/>
          <w:numId w:val="12"/>
        </w:numPr>
        <w:ind w:left="810"/>
        <w:contextualSpacing/>
        <w:jc w:val="both"/>
        <w:rPr>
          <w:rFonts w:ascii="Times New Roman" w:hAnsi="Times New Roman"/>
          <w:bCs/>
          <w:iCs/>
        </w:rPr>
      </w:pPr>
      <w:r w:rsidRPr="00D80BD7">
        <w:rPr>
          <w:rFonts w:ascii="Times New Roman" w:hAnsi="Times New Roman"/>
          <w:bCs/>
          <w:iCs/>
        </w:rPr>
        <w:t xml:space="preserve">In Alt3, the UE reports more than one CRI in a CSI report configured for </w:t>
      </w:r>
      <w:proofErr w:type="spellStart"/>
      <w:proofErr w:type="gramStart"/>
      <w:r w:rsidRPr="002E18B5">
        <w:rPr>
          <w:rFonts w:ascii="Times New Roman" w:hAnsi="Times New Roman"/>
          <w:bCs/>
          <w:iCs/>
        </w:rPr>
        <w:t>groupBasedBeamReporting</w:t>
      </w:r>
      <w:proofErr w:type="spellEnd"/>
      <w:r w:rsidRPr="002E18B5">
        <w:rPr>
          <w:rFonts w:ascii="Times New Roman" w:hAnsi="Times New Roman"/>
          <w:bCs/>
          <w:iCs/>
        </w:rPr>
        <w:t xml:space="preserve">, </w:t>
      </w:r>
      <w:r w:rsidRPr="00D80BD7">
        <w:rPr>
          <w:rFonts w:ascii="Times New Roman" w:hAnsi="Times New Roman"/>
          <w:bCs/>
          <w:iCs/>
        </w:rPr>
        <w:t xml:space="preserve"> and</w:t>
      </w:r>
      <w:proofErr w:type="gramEnd"/>
      <w:r w:rsidRPr="00D80BD7">
        <w:rPr>
          <w:rFonts w:ascii="Times New Roman" w:hAnsi="Times New Roman"/>
          <w:bCs/>
          <w:iCs/>
        </w:rPr>
        <w:t xml:space="preserve"> </w:t>
      </w:r>
      <w:r w:rsidR="008C5650" w:rsidRPr="00D80BD7">
        <w:rPr>
          <w:rFonts w:ascii="Times New Roman" w:hAnsi="Times New Roman"/>
          <w:bCs/>
          <w:iCs/>
        </w:rPr>
        <w:t xml:space="preserve">an additional indicator </w:t>
      </w:r>
      <w:r w:rsidR="00F625DF" w:rsidRPr="00D80BD7">
        <w:rPr>
          <w:rFonts w:ascii="Times New Roman" w:hAnsi="Times New Roman"/>
          <w:bCs/>
          <w:iCs/>
        </w:rPr>
        <w:t xml:space="preserve">differentiates between the cases of simultaneous reception, simultaneous transmission, or both. </w:t>
      </w:r>
      <w:r w:rsidR="00444C39" w:rsidRPr="00D80BD7">
        <w:rPr>
          <w:rFonts w:ascii="Times New Roman" w:hAnsi="Times New Roman"/>
          <w:bCs/>
          <w:iCs/>
        </w:rPr>
        <w:t xml:space="preserve">To support this, an additional 1 bit index is needed to differentiate whether the beam pairs are </w:t>
      </w:r>
      <w:r w:rsidR="00616A56" w:rsidRPr="00D80BD7">
        <w:rPr>
          <w:rFonts w:ascii="Times New Roman" w:hAnsi="Times New Roman"/>
          <w:bCs/>
          <w:iCs/>
        </w:rPr>
        <w:t xml:space="preserve">reported for simultaneous reception or transmission (e.g., 0 if the UE can receive </w:t>
      </w:r>
      <w:r w:rsidR="00B91635" w:rsidRPr="00D80BD7">
        <w:rPr>
          <w:rFonts w:ascii="Times New Roman" w:hAnsi="Times New Roman"/>
          <w:bCs/>
          <w:iCs/>
        </w:rPr>
        <w:t xml:space="preserve">the </w:t>
      </w:r>
      <w:r w:rsidR="00B91635">
        <w:rPr>
          <w:rFonts w:ascii="Times New Roman" w:hAnsi="Times New Roman"/>
          <w:bCs/>
          <w:iCs/>
        </w:rPr>
        <w:t xml:space="preserve">DL transmissions associated </w:t>
      </w:r>
      <w:proofErr w:type="gramStart"/>
      <w:r w:rsidR="00B91635">
        <w:rPr>
          <w:rFonts w:ascii="Times New Roman" w:hAnsi="Times New Roman"/>
          <w:bCs/>
          <w:iCs/>
        </w:rPr>
        <w:t xml:space="preserve">to </w:t>
      </w:r>
      <w:r w:rsidR="00616A56" w:rsidRPr="00D80BD7">
        <w:rPr>
          <w:rFonts w:ascii="Times New Roman" w:hAnsi="Times New Roman"/>
          <w:bCs/>
          <w:iCs/>
        </w:rPr>
        <w:t xml:space="preserve"> CRIs</w:t>
      </w:r>
      <w:proofErr w:type="gramEnd"/>
      <w:r w:rsidR="00616A56" w:rsidRPr="00D80BD7">
        <w:rPr>
          <w:rFonts w:ascii="Times New Roman" w:hAnsi="Times New Roman"/>
          <w:bCs/>
          <w:iCs/>
        </w:rPr>
        <w:t xml:space="preserve"> simultaneously, or 1 if the UE can simultaneously transmit on the UL TX spatial filters associated to the CRIs). </w:t>
      </w:r>
    </w:p>
    <w:p w14:paraId="7F8769B6" w14:textId="78A08553" w:rsidR="0071274B" w:rsidRPr="00C013DC" w:rsidRDefault="0071274B" w:rsidP="002E18B5">
      <w:pPr>
        <w:pStyle w:val="BodyText"/>
        <w:spacing w:after="0"/>
        <w:ind w:firstLine="360"/>
        <w:contextualSpacing/>
        <w:rPr>
          <w:iCs/>
          <w:sz w:val="22"/>
          <w:szCs w:val="22"/>
        </w:rPr>
      </w:pPr>
      <w:r w:rsidRPr="00C013DC">
        <w:rPr>
          <w:iCs/>
          <w:sz w:val="22"/>
          <w:szCs w:val="22"/>
        </w:rPr>
        <w:t xml:space="preserve">Based on the discussion, </w:t>
      </w:r>
      <w:r w:rsidR="007D4422" w:rsidRPr="00C013DC">
        <w:rPr>
          <w:iCs/>
          <w:sz w:val="22"/>
          <w:szCs w:val="22"/>
        </w:rPr>
        <w:t xml:space="preserve">Alt3 </w:t>
      </w:r>
      <w:r w:rsidR="005F2545" w:rsidRPr="00C013DC">
        <w:rPr>
          <w:iCs/>
          <w:sz w:val="22"/>
          <w:szCs w:val="22"/>
        </w:rPr>
        <w:t xml:space="preserve">enables </w:t>
      </w:r>
      <w:r w:rsidR="00FB5740" w:rsidRPr="00C013DC">
        <w:rPr>
          <w:iCs/>
          <w:sz w:val="22"/>
          <w:szCs w:val="22"/>
        </w:rPr>
        <w:t xml:space="preserve">the group-based beam reporting to support </w:t>
      </w:r>
      <w:proofErr w:type="spellStart"/>
      <w:r w:rsidR="00FB5740" w:rsidRPr="00C013DC">
        <w:rPr>
          <w:iCs/>
          <w:sz w:val="22"/>
          <w:szCs w:val="22"/>
        </w:rPr>
        <w:t>STxMP</w:t>
      </w:r>
      <w:proofErr w:type="spellEnd"/>
      <w:r w:rsidR="00FB5740" w:rsidRPr="00C013DC">
        <w:rPr>
          <w:iCs/>
          <w:sz w:val="22"/>
          <w:szCs w:val="22"/>
        </w:rPr>
        <w:t xml:space="preserve"> reporting without imposing restrictions on UE </w:t>
      </w:r>
      <w:r w:rsidR="00F45E5F" w:rsidRPr="00C013DC">
        <w:rPr>
          <w:iCs/>
          <w:sz w:val="22"/>
          <w:szCs w:val="22"/>
        </w:rPr>
        <w:t xml:space="preserve">capabilities, and with </w:t>
      </w:r>
      <w:r w:rsidR="00E25C3D" w:rsidRPr="00C013DC">
        <w:rPr>
          <w:iCs/>
          <w:sz w:val="22"/>
          <w:szCs w:val="22"/>
        </w:rPr>
        <w:t>clear distinction with respect to legacy operation. Therefore,</w:t>
      </w:r>
      <w:r w:rsidR="007D4422" w:rsidRPr="00C013DC">
        <w:rPr>
          <w:iCs/>
          <w:sz w:val="22"/>
          <w:szCs w:val="22"/>
        </w:rPr>
        <w:t xml:space="preserve"> </w:t>
      </w:r>
      <w:r w:rsidRPr="00C013DC">
        <w:rPr>
          <w:iCs/>
          <w:sz w:val="22"/>
          <w:szCs w:val="22"/>
        </w:rPr>
        <w:t>we support Alt3</w:t>
      </w:r>
      <w:r w:rsidR="007D4422" w:rsidRPr="00C013DC">
        <w:rPr>
          <w:iCs/>
          <w:sz w:val="22"/>
          <w:szCs w:val="22"/>
        </w:rPr>
        <w:t xml:space="preserve"> with a </w:t>
      </w:r>
      <w:proofErr w:type="gramStart"/>
      <w:r w:rsidR="007D4422" w:rsidRPr="00C013DC">
        <w:rPr>
          <w:iCs/>
          <w:sz w:val="22"/>
          <w:szCs w:val="22"/>
        </w:rPr>
        <w:t>1 bit</w:t>
      </w:r>
      <w:proofErr w:type="gramEnd"/>
      <w:r w:rsidR="007D4422" w:rsidRPr="00C013DC">
        <w:rPr>
          <w:iCs/>
          <w:sz w:val="22"/>
          <w:szCs w:val="22"/>
        </w:rPr>
        <w:t xml:space="preserve"> index to differentiate between simultaneous transmission and reception</w:t>
      </w:r>
      <w:r w:rsidRPr="00C013DC">
        <w:rPr>
          <w:iCs/>
          <w:sz w:val="22"/>
          <w:szCs w:val="22"/>
        </w:rPr>
        <w:t xml:space="preserve">. </w:t>
      </w:r>
    </w:p>
    <w:p w14:paraId="38CFA7A9" w14:textId="77777777" w:rsidR="000D2007" w:rsidRPr="001B4EE3" w:rsidRDefault="000D2007" w:rsidP="00FE6A2B">
      <w:pPr>
        <w:spacing w:after="0"/>
        <w:contextualSpacing/>
        <w:jc w:val="both"/>
        <w:rPr>
          <w:b/>
          <w:i/>
          <w:sz w:val="22"/>
        </w:rPr>
      </w:pPr>
    </w:p>
    <w:p w14:paraId="4DF76ED7" w14:textId="5C750B0F" w:rsidR="00FE6A2B" w:rsidRPr="001B4EE3" w:rsidRDefault="00FE6A2B" w:rsidP="00FE6A2B">
      <w:pPr>
        <w:spacing w:after="0"/>
        <w:contextualSpacing/>
        <w:jc w:val="both"/>
        <w:rPr>
          <w:i/>
          <w:sz w:val="22"/>
        </w:rPr>
      </w:pPr>
      <w:r w:rsidRPr="001B4EE3">
        <w:rPr>
          <w:b/>
          <w:i/>
          <w:sz w:val="22"/>
        </w:rPr>
        <w:t>Observation 3:</w:t>
      </w:r>
      <w:r w:rsidRPr="001B4EE3">
        <w:rPr>
          <w:i/>
          <w:sz w:val="22"/>
        </w:rPr>
        <w:t xml:space="preserve"> </w:t>
      </w:r>
      <w:r w:rsidR="000E28D9" w:rsidRPr="001B4EE3">
        <w:rPr>
          <w:i/>
          <w:sz w:val="22"/>
        </w:rPr>
        <w:t>G</w:t>
      </w:r>
      <w:r w:rsidR="000D2007" w:rsidRPr="001B4EE3">
        <w:rPr>
          <w:i/>
          <w:sz w:val="22"/>
        </w:rPr>
        <w:t>roup-based beam reporting</w:t>
      </w:r>
      <w:r w:rsidR="000E28D9" w:rsidRPr="001B4EE3">
        <w:rPr>
          <w:i/>
          <w:sz w:val="22"/>
        </w:rPr>
        <w:t xml:space="preserve"> enhancements</w:t>
      </w:r>
      <w:r w:rsidR="000D2007" w:rsidRPr="001B4EE3">
        <w:rPr>
          <w:i/>
          <w:sz w:val="22"/>
        </w:rPr>
        <w:t xml:space="preserve"> should </w:t>
      </w:r>
      <w:r w:rsidR="000E28D9" w:rsidRPr="001B4EE3">
        <w:rPr>
          <w:i/>
          <w:sz w:val="22"/>
        </w:rPr>
        <w:t xml:space="preserve">allow the UE indication to </w:t>
      </w:r>
      <w:r w:rsidR="000D2007" w:rsidRPr="001B4EE3">
        <w:rPr>
          <w:i/>
          <w:sz w:val="22"/>
        </w:rPr>
        <w:t>differentiate between simultaneous UL transmission and simultaneous DL reception</w:t>
      </w:r>
      <w:r w:rsidR="00722B39" w:rsidRPr="001B4EE3">
        <w:rPr>
          <w:i/>
          <w:sz w:val="22"/>
        </w:rPr>
        <w:t xml:space="preserve"> since DL and UL capabilities may differ. </w:t>
      </w:r>
    </w:p>
    <w:p w14:paraId="28641043" w14:textId="77777777" w:rsidR="00FE6A2B" w:rsidRPr="004005EF" w:rsidRDefault="00FE6A2B" w:rsidP="00FE6A2B">
      <w:pPr>
        <w:pStyle w:val="BodyText"/>
        <w:spacing w:after="0"/>
        <w:contextualSpacing/>
        <w:rPr>
          <w:rFonts w:ascii="Times New Roman" w:hAnsi="Times New Roman"/>
          <w:b/>
          <w:i/>
          <w:sz w:val="22"/>
          <w:szCs w:val="22"/>
        </w:rPr>
      </w:pPr>
    </w:p>
    <w:p w14:paraId="6DDB679B" w14:textId="77777777" w:rsidR="00A71A67" w:rsidRPr="004005EF" w:rsidRDefault="00FE6A2B" w:rsidP="00E56D73">
      <w:pPr>
        <w:overflowPunct/>
        <w:autoSpaceDE/>
        <w:autoSpaceDN/>
        <w:adjustRightInd/>
        <w:spacing w:after="0"/>
        <w:textAlignment w:val="auto"/>
        <w:rPr>
          <w:i/>
          <w:sz w:val="22"/>
          <w:szCs w:val="22"/>
        </w:rPr>
      </w:pPr>
      <w:r w:rsidRPr="004005EF">
        <w:rPr>
          <w:b/>
          <w:i/>
          <w:sz w:val="22"/>
          <w:szCs w:val="22"/>
        </w:rPr>
        <w:t>Proposal 3:</w:t>
      </w:r>
      <w:r w:rsidRPr="004005EF">
        <w:rPr>
          <w:i/>
          <w:sz w:val="22"/>
          <w:szCs w:val="22"/>
        </w:rPr>
        <w:t xml:space="preserve"> </w:t>
      </w:r>
      <w:r w:rsidR="00E56D73" w:rsidRPr="004005EF">
        <w:rPr>
          <w:i/>
          <w:sz w:val="22"/>
          <w:szCs w:val="22"/>
        </w:rPr>
        <w:t xml:space="preserve">Support </w:t>
      </w:r>
      <w:r w:rsidR="00A71A67" w:rsidRPr="004005EF">
        <w:rPr>
          <w:i/>
          <w:sz w:val="22"/>
          <w:szCs w:val="22"/>
        </w:rPr>
        <w:t>the following:</w:t>
      </w:r>
    </w:p>
    <w:p w14:paraId="4E55F333" w14:textId="3783911F" w:rsidR="00E56D73" w:rsidRPr="004005EF" w:rsidRDefault="00E56D73" w:rsidP="002E18B5">
      <w:pPr>
        <w:pStyle w:val="ListParagraph"/>
        <w:numPr>
          <w:ilvl w:val="1"/>
          <w:numId w:val="12"/>
        </w:numPr>
        <w:jc w:val="both"/>
        <w:rPr>
          <w:rFonts w:ascii="Times New Roman" w:eastAsia="Times New Roman" w:hAnsi="Times New Roman"/>
          <w:b/>
          <w:i/>
          <w:iCs/>
        </w:rPr>
      </w:pPr>
      <w:r w:rsidRPr="004005EF">
        <w:rPr>
          <w:rFonts w:ascii="Times New Roman" w:eastAsia="Times New Roman" w:hAnsi="Times New Roman"/>
          <w:bCs/>
          <w:i/>
          <w:iCs/>
        </w:rPr>
        <w:t>Alt3:</w:t>
      </w:r>
      <w:r w:rsidRPr="004005EF">
        <w:rPr>
          <w:rFonts w:ascii="Times New Roman" w:eastAsia="Times New Roman" w:hAnsi="Times New Roman"/>
          <w:b/>
          <w:bCs/>
          <w:i/>
          <w:iCs/>
        </w:rPr>
        <w:t> </w:t>
      </w:r>
      <w:r w:rsidRPr="004005EF">
        <w:rPr>
          <w:rFonts w:ascii="Times New Roman" w:eastAsia="Times New Roman" w:hAnsi="Times New Roman"/>
          <w:bCs/>
          <w:i/>
          <w:iCs/>
        </w:rPr>
        <w:t xml:space="preserve">In each reported pair of CRIs or SSBRIs, UE indicates if the UL Tx spatial filters determined from the reported pair of CRIs or SSBRIs can be applied simultaneously, and/or if </w:t>
      </w:r>
      <w:r w:rsidR="0000073C" w:rsidRPr="0000073C">
        <w:rPr>
          <w:rFonts w:ascii="Times New Roman" w:eastAsia="Times New Roman" w:hAnsi="Times New Roman"/>
          <w:bCs/>
          <w:i/>
          <w:iCs/>
        </w:rPr>
        <w:t xml:space="preserve">the DL transmissions associated to </w:t>
      </w:r>
      <w:r w:rsidR="0000073C">
        <w:rPr>
          <w:rFonts w:ascii="Times New Roman" w:eastAsia="Times New Roman" w:hAnsi="Times New Roman"/>
          <w:bCs/>
          <w:i/>
          <w:iCs/>
        </w:rPr>
        <w:t>the</w:t>
      </w:r>
      <w:r w:rsidRPr="004005EF">
        <w:rPr>
          <w:rFonts w:ascii="Times New Roman" w:eastAsia="Times New Roman" w:hAnsi="Times New Roman"/>
          <w:bCs/>
          <w:i/>
          <w:iCs/>
        </w:rPr>
        <w:t xml:space="preserve"> reported pair of CRIs or SSBRIs can be received simultaneously.</w:t>
      </w:r>
    </w:p>
    <w:p w14:paraId="54317A9D" w14:textId="4D75453F" w:rsidR="00A71A67" w:rsidRPr="004005EF" w:rsidRDefault="00A71A67" w:rsidP="002E18B5">
      <w:pPr>
        <w:pStyle w:val="ListParagraph"/>
        <w:numPr>
          <w:ilvl w:val="1"/>
          <w:numId w:val="12"/>
        </w:numPr>
        <w:jc w:val="both"/>
        <w:rPr>
          <w:rFonts w:ascii="Times New Roman" w:eastAsia="Times New Roman" w:hAnsi="Times New Roman"/>
          <w:b/>
          <w:i/>
          <w:iCs/>
        </w:rPr>
      </w:pPr>
      <w:r w:rsidRPr="004005EF">
        <w:rPr>
          <w:rFonts w:ascii="Times New Roman" w:eastAsia="Times New Roman" w:hAnsi="Times New Roman"/>
          <w:bCs/>
          <w:i/>
          <w:iCs/>
        </w:rPr>
        <w:t>A</w:t>
      </w:r>
      <w:r w:rsidR="00164EE4">
        <w:rPr>
          <w:rFonts w:ascii="Times New Roman" w:eastAsia="Times New Roman" w:hAnsi="Times New Roman"/>
          <w:bCs/>
          <w:i/>
          <w:iCs/>
        </w:rPr>
        <w:t>n</w:t>
      </w:r>
      <w:r w:rsidR="00F64237" w:rsidRPr="004005EF">
        <w:rPr>
          <w:rFonts w:ascii="Times New Roman" w:eastAsia="Times New Roman" w:hAnsi="Times New Roman"/>
          <w:bCs/>
          <w:i/>
          <w:iCs/>
        </w:rPr>
        <w:t xml:space="preserve"> </w:t>
      </w:r>
      <w:r w:rsidR="00164EE4">
        <w:rPr>
          <w:rFonts w:ascii="Times New Roman" w:eastAsia="Times New Roman" w:hAnsi="Times New Roman"/>
          <w:bCs/>
          <w:i/>
          <w:iCs/>
        </w:rPr>
        <w:t>indicator field</w:t>
      </w:r>
      <w:r w:rsidR="00F64237" w:rsidRPr="004005EF">
        <w:rPr>
          <w:rFonts w:ascii="Times New Roman" w:eastAsia="Times New Roman" w:hAnsi="Times New Roman"/>
          <w:bCs/>
          <w:i/>
          <w:iCs/>
        </w:rPr>
        <w:t xml:space="preserve"> </w:t>
      </w:r>
      <w:r w:rsidR="00F969F9">
        <w:rPr>
          <w:rFonts w:ascii="Times New Roman" w:eastAsia="Times New Roman" w:hAnsi="Times New Roman"/>
          <w:bCs/>
          <w:i/>
          <w:iCs/>
        </w:rPr>
        <w:t xml:space="preserve">identifies </w:t>
      </w:r>
      <w:r w:rsidR="00F64237" w:rsidRPr="004005EF">
        <w:rPr>
          <w:rFonts w:ascii="Times New Roman" w:eastAsia="Times New Roman" w:hAnsi="Times New Roman"/>
          <w:bCs/>
          <w:i/>
          <w:iCs/>
        </w:rPr>
        <w:t xml:space="preserve">if the reported pair of CRIs are for simultaneous transmission, or simultaneous reception. </w:t>
      </w:r>
    </w:p>
    <w:p w14:paraId="310F31E2" w14:textId="77777777" w:rsidR="00787352" w:rsidRDefault="00787352" w:rsidP="00F56031">
      <w:pPr>
        <w:pStyle w:val="BodyText"/>
        <w:spacing w:after="0"/>
        <w:contextualSpacing/>
        <w:rPr>
          <w:rFonts w:eastAsia="Times New Roman" w:cs="Times"/>
          <w:color w:val="000000"/>
          <w:sz w:val="22"/>
          <w:szCs w:val="22"/>
          <w:lang w:val="en-GB" w:eastAsia="ko-KR"/>
        </w:rPr>
      </w:pPr>
    </w:p>
    <w:p w14:paraId="560F1760" w14:textId="77777777" w:rsidR="00B40A54" w:rsidRPr="00823179" w:rsidRDefault="00B40A54" w:rsidP="00B40A54">
      <w:pPr>
        <w:pStyle w:val="BodyText"/>
        <w:spacing w:after="0"/>
        <w:contextualSpacing/>
        <w:rPr>
          <w:rFonts w:eastAsiaTheme="minorEastAsia" w:cs="Times"/>
          <w:b/>
          <w:bCs/>
          <w:sz w:val="22"/>
          <w:szCs w:val="22"/>
          <w:lang w:eastAsia="zh-CN"/>
        </w:rPr>
      </w:pPr>
      <w:proofErr w:type="spellStart"/>
      <w:r>
        <w:rPr>
          <w:rFonts w:eastAsiaTheme="minorEastAsia" w:cs="Times"/>
          <w:b/>
          <w:bCs/>
          <w:sz w:val="22"/>
          <w:szCs w:val="22"/>
          <w:highlight w:val="lightGray"/>
          <w:lang w:eastAsia="zh-CN"/>
        </w:rPr>
        <w:t>STxMP</w:t>
      </w:r>
      <w:proofErr w:type="spellEnd"/>
      <w:r>
        <w:rPr>
          <w:rFonts w:eastAsiaTheme="minorEastAsia" w:cs="Times"/>
          <w:b/>
          <w:bCs/>
          <w:sz w:val="22"/>
          <w:szCs w:val="22"/>
          <w:highlight w:val="lightGray"/>
          <w:lang w:eastAsia="zh-CN"/>
        </w:rPr>
        <w:t xml:space="preserve"> PUCCH</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B40A54" w:rsidRPr="00F946D7" w14:paraId="747331CC" w14:textId="77777777" w:rsidTr="003B56D3">
        <w:tc>
          <w:tcPr>
            <w:tcW w:w="10160" w:type="dxa"/>
          </w:tcPr>
          <w:p w14:paraId="055B56CD" w14:textId="77777777" w:rsidR="009D6C91" w:rsidRPr="009D6C91" w:rsidRDefault="009D6C91" w:rsidP="007179AC">
            <w:pPr>
              <w:spacing w:before="0" w:after="0"/>
              <w:contextualSpacing/>
              <w:rPr>
                <w:rFonts w:eastAsia="Batang"/>
                <w:i/>
                <w:iCs/>
                <w:szCs w:val="24"/>
              </w:rPr>
            </w:pPr>
            <w:r w:rsidRPr="009D6C91">
              <w:rPr>
                <w:rFonts w:eastAsia="Batang"/>
                <w:i/>
                <w:iCs/>
                <w:szCs w:val="24"/>
                <w:lang w:val="en-CA"/>
              </w:rPr>
              <w:t xml:space="preserve">For case that one PUCCH overlaps with two overlapped PUSCHs in multi-DCI based </w:t>
            </w:r>
            <w:proofErr w:type="spellStart"/>
            <w:r w:rsidRPr="009D6C91">
              <w:rPr>
                <w:rFonts w:eastAsia="Batang"/>
                <w:i/>
                <w:iCs/>
                <w:szCs w:val="24"/>
                <w:lang w:val="en-CA"/>
              </w:rPr>
              <w:t>STxMP</w:t>
            </w:r>
            <w:proofErr w:type="spellEnd"/>
            <w:r w:rsidRPr="009D6C91">
              <w:rPr>
                <w:rFonts w:eastAsia="Batang"/>
                <w:i/>
                <w:iCs/>
                <w:szCs w:val="24"/>
                <w:lang w:val="en-CA"/>
              </w:rPr>
              <w:t xml:space="preserve"> PUSCH+PUSCH, </w:t>
            </w:r>
            <w:proofErr w:type="gramStart"/>
            <w:r w:rsidRPr="009D6C91">
              <w:rPr>
                <w:rFonts w:eastAsia="Batang"/>
                <w:i/>
                <w:iCs/>
                <w:szCs w:val="24"/>
                <w:lang w:val="en-CA"/>
              </w:rPr>
              <w:t>down-select</w:t>
            </w:r>
            <w:proofErr w:type="gramEnd"/>
            <w:r w:rsidRPr="009D6C91">
              <w:rPr>
                <w:rFonts w:eastAsia="Batang"/>
                <w:i/>
                <w:iCs/>
                <w:szCs w:val="24"/>
                <w:lang w:val="en-CA"/>
              </w:rPr>
              <w:t xml:space="preserve"> one for the UCI multiplexing:</w:t>
            </w:r>
          </w:p>
          <w:p w14:paraId="1C1DB411" w14:textId="77777777" w:rsidR="009D6C91" w:rsidRPr="009D6C91" w:rsidRDefault="009D6C91" w:rsidP="007179AC">
            <w:pPr>
              <w:numPr>
                <w:ilvl w:val="0"/>
                <w:numId w:val="16"/>
              </w:numPr>
              <w:overflowPunct/>
              <w:autoSpaceDE/>
              <w:autoSpaceDN/>
              <w:adjustRightInd/>
              <w:spacing w:before="0" w:after="0"/>
              <w:ind w:hanging="357"/>
              <w:contextualSpacing/>
              <w:textAlignment w:val="auto"/>
              <w:rPr>
                <w:rFonts w:eastAsia="Times New Roman"/>
                <w:i/>
                <w:iCs/>
                <w:szCs w:val="24"/>
              </w:rPr>
            </w:pPr>
            <w:r w:rsidRPr="009D6C91">
              <w:rPr>
                <w:rFonts w:eastAsia="Times New Roman"/>
                <w:i/>
                <w:iCs/>
                <w:szCs w:val="24"/>
                <w:lang w:val="en-CA"/>
              </w:rPr>
              <w:t xml:space="preserve">Option 1: the UCI is multiplexed into the PUSCH associated with the same TRP. And among the PUSCHs associated with the same TRP, the legacy PUSCH priority order for UCI multiplexing is applied. </w:t>
            </w:r>
            <w:r w:rsidRPr="009D6C91">
              <w:rPr>
                <w:rFonts w:eastAsia="Times New Roman"/>
                <w:i/>
                <w:iCs/>
                <w:color w:val="000000"/>
                <w:szCs w:val="24"/>
                <w:lang w:val="en-CA"/>
              </w:rPr>
              <w:t xml:space="preserve">FFS: determining the PUSCH associated with the same TRP. </w:t>
            </w:r>
          </w:p>
          <w:p w14:paraId="3A91AF7E" w14:textId="77777777" w:rsidR="009D6C91" w:rsidRPr="009D6C91" w:rsidRDefault="009D6C91" w:rsidP="007179AC">
            <w:pPr>
              <w:numPr>
                <w:ilvl w:val="0"/>
                <w:numId w:val="16"/>
              </w:numPr>
              <w:overflowPunct/>
              <w:autoSpaceDE/>
              <w:autoSpaceDN/>
              <w:adjustRightInd/>
              <w:spacing w:before="0" w:after="0"/>
              <w:ind w:hanging="357"/>
              <w:contextualSpacing/>
              <w:textAlignment w:val="auto"/>
              <w:rPr>
                <w:rFonts w:eastAsia="Times New Roman"/>
                <w:i/>
                <w:iCs/>
                <w:color w:val="000000"/>
                <w:szCs w:val="24"/>
              </w:rPr>
            </w:pPr>
            <w:r w:rsidRPr="009D6C91">
              <w:rPr>
                <w:rFonts w:eastAsia="Times New Roman"/>
                <w:i/>
                <w:iCs/>
                <w:szCs w:val="24"/>
                <w:lang w:val="en-CA"/>
              </w:rPr>
              <w:t xml:space="preserve">Option 2: the legacy PUSCH priority order for UCI multiplexing is first applied and if at last, there are two PUSCHs with the same start time in one same CC, the UCI is multiplexed in </w:t>
            </w:r>
            <w:r w:rsidRPr="009D6C91">
              <w:rPr>
                <w:rFonts w:eastAsia="Times New Roman"/>
                <w:i/>
                <w:iCs/>
                <w:color w:val="000000"/>
                <w:szCs w:val="24"/>
                <w:lang w:val="en-CA"/>
              </w:rPr>
              <w:t xml:space="preserve">(FFS: one or two) of these two PUSCHs, and FFS which one PUSCH. </w:t>
            </w:r>
          </w:p>
          <w:p w14:paraId="02063AE9" w14:textId="77777777" w:rsidR="009D6C91" w:rsidRPr="009D6C91" w:rsidRDefault="009D6C91" w:rsidP="007179AC">
            <w:pPr>
              <w:numPr>
                <w:ilvl w:val="0"/>
                <w:numId w:val="16"/>
              </w:numPr>
              <w:overflowPunct/>
              <w:autoSpaceDE/>
              <w:autoSpaceDN/>
              <w:adjustRightInd/>
              <w:spacing w:before="0" w:after="0"/>
              <w:ind w:hanging="357"/>
              <w:contextualSpacing/>
              <w:textAlignment w:val="auto"/>
              <w:rPr>
                <w:rFonts w:eastAsia="Times New Roman"/>
                <w:i/>
                <w:iCs/>
                <w:szCs w:val="24"/>
              </w:rPr>
            </w:pPr>
            <w:r w:rsidRPr="009D6C91">
              <w:rPr>
                <w:rFonts w:eastAsia="Times New Roman"/>
                <w:i/>
                <w:iCs/>
                <w:szCs w:val="24"/>
                <w:lang w:val="en-CA"/>
              </w:rPr>
              <w:t xml:space="preserve">Option 3: </w:t>
            </w:r>
          </w:p>
          <w:p w14:paraId="440EB0B8" w14:textId="77777777" w:rsidR="009D6C91" w:rsidRPr="009D6C91" w:rsidRDefault="009D6C91" w:rsidP="007179AC">
            <w:pPr>
              <w:numPr>
                <w:ilvl w:val="1"/>
                <w:numId w:val="16"/>
              </w:numPr>
              <w:overflowPunct/>
              <w:autoSpaceDE/>
              <w:autoSpaceDN/>
              <w:adjustRightInd/>
              <w:spacing w:before="0" w:after="0"/>
              <w:ind w:hanging="357"/>
              <w:contextualSpacing/>
              <w:textAlignment w:val="auto"/>
              <w:rPr>
                <w:rFonts w:eastAsia="Times New Roman"/>
                <w:i/>
                <w:iCs/>
                <w:szCs w:val="24"/>
              </w:rPr>
            </w:pPr>
            <w:r w:rsidRPr="009D6C91">
              <w:rPr>
                <w:rFonts w:eastAsia="Times New Roman"/>
                <w:i/>
                <w:iCs/>
                <w:szCs w:val="24"/>
                <w:lang w:val="en-CA"/>
              </w:rPr>
              <w:t xml:space="preserve">When joint HARQ-ACK feedback is configured, the legacy PUSCH priority order for UCI multiplexing is first applied and if at last, there are two PUSCHs with the same start time in one same CC, the </w:t>
            </w:r>
            <w:r w:rsidRPr="009D6C91">
              <w:rPr>
                <w:rFonts w:eastAsia="Times New Roman"/>
                <w:i/>
                <w:iCs/>
                <w:color w:val="000000"/>
                <w:szCs w:val="24"/>
                <w:lang w:val="en-CA"/>
              </w:rPr>
              <w:t>UCI is m</w:t>
            </w:r>
            <w:r w:rsidRPr="009D6C91">
              <w:rPr>
                <w:rFonts w:eastAsia="Times New Roman"/>
                <w:i/>
                <w:iCs/>
                <w:szCs w:val="24"/>
                <w:lang w:val="en-CA"/>
              </w:rPr>
              <w:t xml:space="preserve">ultiplexed in </w:t>
            </w:r>
            <w:r w:rsidRPr="009D6C91">
              <w:rPr>
                <w:rFonts w:eastAsia="Times New Roman"/>
                <w:i/>
                <w:iCs/>
                <w:color w:val="000000"/>
                <w:szCs w:val="24"/>
                <w:lang w:val="en-CA"/>
              </w:rPr>
              <w:t xml:space="preserve">(FFS: one or two) of these two PUSCHs, and FFS which one PUSCH. </w:t>
            </w:r>
          </w:p>
          <w:p w14:paraId="029E65E8" w14:textId="77777777" w:rsidR="009D6C91" w:rsidRPr="009D6C91" w:rsidRDefault="009D6C91" w:rsidP="007179AC">
            <w:pPr>
              <w:numPr>
                <w:ilvl w:val="1"/>
                <w:numId w:val="16"/>
              </w:numPr>
              <w:overflowPunct/>
              <w:autoSpaceDE/>
              <w:autoSpaceDN/>
              <w:adjustRightInd/>
              <w:spacing w:before="0" w:after="0"/>
              <w:ind w:hanging="357"/>
              <w:contextualSpacing/>
              <w:textAlignment w:val="auto"/>
              <w:rPr>
                <w:rFonts w:eastAsia="Times New Roman"/>
                <w:i/>
                <w:iCs/>
                <w:szCs w:val="24"/>
              </w:rPr>
            </w:pPr>
            <w:r w:rsidRPr="009D6C91">
              <w:rPr>
                <w:rFonts w:eastAsia="Times New Roman"/>
                <w:i/>
                <w:iCs/>
                <w:szCs w:val="24"/>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9D6C91">
              <w:rPr>
                <w:rFonts w:eastAsia="Times New Roman"/>
                <w:i/>
                <w:iCs/>
                <w:color w:val="000000"/>
                <w:szCs w:val="24"/>
                <w:lang w:val="en-CA"/>
              </w:rPr>
              <w:t xml:space="preserve">. FFS: determining </w:t>
            </w:r>
            <w:r w:rsidRPr="009D6C91">
              <w:rPr>
                <w:rFonts w:eastAsia="Times New Roman"/>
                <w:i/>
                <w:iCs/>
                <w:szCs w:val="24"/>
                <w:lang w:val="en-CA"/>
              </w:rPr>
              <w:t xml:space="preserve">the PUSCH associated with the same TRP. </w:t>
            </w:r>
          </w:p>
          <w:p w14:paraId="11B81E58" w14:textId="77777777" w:rsidR="009D6C91" w:rsidRPr="009D6C91" w:rsidRDefault="009D6C91" w:rsidP="007179AC">
            <w:pPr>
              <w:numPr>
                <w:ilvl w:val="2"/>
                <w:numId w:val="16"/>
              </w:numPr>
              <w:overflowPunct/>
              <w:autoSpaceDE/>
              <w:autoSpaceDN/>
              <w:adjustRightInd/>
              <w:spacing w:before="0" w:after="0"/>
              <w:ind w:hanging="357"/>
              <w:contextualSpacing/>
              <w:textAlignment w:val="auto"/>
              <w:rPr>
                <w:rFonts w:eastAsia="Times New Roman"/>
                <w:i/>
                <w:iCs/>
                <w:szCs w:val="24"/>
              </w:rPr>
            </w:pPr>
            <w:r w:rsidRPr="009D6C91">
              <w:rPr>
                <w:rFonts w:eastAsia="Times New Roman"/>
                <w:i/>
                <w:iCs/>
                <w:szCs w:val="24"/>
                <w:lang w:val="en-CA"/>
              </w:rPr>
              <w:t>FFS: When the UCI does not include HARQ-ACK (CSI and/or SR), whether to follow the same behavior as above, or to follow the behavior of the case that joint HARQ-ACK feedback is configured.</w:t>
            </w:r>
          </w:p>
          <w:p w14:paraId="5F70DE20" w14:textId="77777777" w:rsidR="009D6C91" w:rsidRPr="009D6C91" w:rsidRDefault="009D6C91" w:rsidP="007179AC">
            <w:pPr>
              <w:numPr>
                <w:ilvl w:val="1"/>
                <w:numId w:val="16"/>
              </w:numPr>
              <w:overflowPunct/>
              <w:autoSpaceDE/>
              <w:autoSpaceDN/>
              <w:adjustRightInd/>
              <w:spacing w:before="0" w:after="0"/>
              <w:ind w:hanging="357"/>
              <w:contextualSpacing/>
              <w:textAlignment w:val="auto"/>
              <w:rPr>
                <w:rFonts w:eastAsia="Times New Roman"/>
                <w:i/>
                <w:iCs/>
                <w:szCs w:val="24"/>
              </w:rPr>
            </w:pPr>
            <w:r w:rsidRPr="009D6C91">
              <w:rPr>
                <w:rFonts w:eastAsia="Times New Roman"/>
                <w:i/>
                <w:iCs/>
                <w:szCs w:val="24"/>
              </w:rPr>
              <w:t>Note: Here using joint HARQ-ACK feedback and separate HARQ-ACK feedback is mainly for discussion purpose. FFS: whether to introduce a new RRC parameter to indicate that.</w:t>
            </w:r>
          </w:p>
          <w:p w14:paraId="08065F66" w14:textId="77777777" w:rsidR="009D6C91" w:rsidRPr="009D6C91" w:rsidRDefault="009D6C91" w:rsidP="007179AC">
            <w:pPr>
              <w:numPr>
                <w:ilvl w:val="0"/>
                <w:numId w:val="16"/>
              </w:numPr>
              <w:overflowPunct/>
              <w:autoSpaceDE/>
              <w:autoSpaceDN/>
              <w:adjustRightInd/>
              <w:spacing w:before="0" w:after="0"/>
              <w:ind w:hanging="357"/>
              <w:contextualSpacing/>
              <w:textAlignment w:val="auto"/>
              <w:rPr>
                <w:rFonts w:eastAsia="Times New Roman"/>
                <w:i/>
                <w:iCs/>
                <w:szCs w:val="24"/>
              </w:rPr>
            </w:pPr>
            <w:r w:rsidRPr="009D6C91">
              <w:rPr>
                <w:rFonts w:eastAsia="Times New Roman"/>
                <w:i/>
                <w:iCs/>
                <w:szCs w:val="24"/>
              </w:rPr>
              <w:t xml:space="preserve">FFS the impact of the following legacy restriction on the above options:  when separate HARQ feedback is configured, a PUCCH transmission triggered by DCI associated with one </w:t>
            </w:r>
            <w:proofErr w:type="spellStart"/>
            <w:r w:rsidRPr="009D6C91">
              <w:rPr>
                <w:rFonts w:eastAsia="Times New Roman"/>
                <w:i/>
                <w:iCs/>
                <w:szCs w:val="24"/>
              </w:rPr>
              <w:t>coresetPoolIndex</w:t>
            </w:r>
            <w:proofErr w:type="spellEnd"/>
            <w:r w:rsidRPr="009D6C91">
              <w:rPr>
                <w:rFonts w:eastAsia="Times New Roman"/>
                <w:i/>
                <w:iCs/>
                <w:szCs w:val="24"/>
              </w:rPr>
              <w:t xml:space="preserve"> cannot overlap in time with a PUSCH transmission triggered by DCI associated with another </w:t>
            </w:r>
            <w:proofErr w:type="spellStart"/>
            <w:r w:rsidRPr="009D6C91">
              <w:rPr>
                <w:rFonts w:eastAsia="Times New Roman"/>
                <w:i/>
                <w:iCs/>
                <w:szCs w:val="24"/>
              </w:rPr>
              <w:t>coresetPoolIndex</w:t>
            </w:r>
            <w:proofErr w:type="spellEnd"/>
            <w:r w:rsidRPr="009D6C91">
              <w:rPr>
                <w:rFonts w:eastAsia="Times New Roman"/>
                <w:i/>
                <w:iCs/>
                <w:szCs w:val="24"/>
              </w:rPr>
              <w:t>.   </w:t>
            </w:r>
          </w:p>
          <w:p w14:paraId="4BC8AC7C" w14:textId="77777777" w:rsidR="00B40A54" w:rsidRPr="007179AC" w:rsidRDefault="009D6C91" w:rsidP="00B91635">
            <w:pPr>
              <w:numPr>
                <w:ilvl w:val="0"/>
                <w:numId w:val="16"/>
              </w:numPr>
              <w:overflowPunct/>
              <w:autoSpaceDE/>
              <w:autoSpaceDN/>
              <w:adjustRightInd/>
              <w:spacing w:before="0" w:after="0"/>
              <w:ind w:hanging="357"/>
              <w:contextualSpacing/>
              <w:textAlignment w:val="auto"/>
              <w:rPr>
                <w:rFonts w:ascii="Times" w:eastAsia="Times New Roman" w:hAnsi="Times"/>
                <w:szCs w:val="24"/>
              </w:rPr>
            </w:pPr>
            <w:r w:rsidRPr="009D6C91">
              <w:rPr>
                <w:rFonts w:eastAsia="Times New Roman"/>
                <w:i/>
                <w:iCs/>
                <w:szCs w:val="24"/>
              </w:rPr>
              <w:t xml:space="preserve">Note: each of the above options is applied to the system when the system is configured with multi-DCI based </w:t>
            </w:r>
            <w:proofErr w:type="spellStart"/>
            <w:r w:rsidRPr="009D6C91">
              <w:rPr>
                <w:rFonts w:eastAsia="Times New Roman"/>
                <w:i/>
                <w:iCs/>
                <w:szCs w:val="24"/>
              </w:rPr>
              <w:t>STxMP</w:t>
            </w:r>
            <w:proofErr w:type="spellEnd"/>
            <w:r w:rsidRPr="009D6C91">
              <w:rPr>
                <w:rFonts w:eastAsia="Times New Roman"/>
                <w:i/>
                <w:iCs/>
                <w:szCs w:val="24"/>
              </w:rPr>
              <w:t xml:space="preserve"> PUSCH+PUSCH.</w:t>
            </w:r>
          </w:p>
          <w:p w14:paraId="5831400E" w14:textId="368C9F51" w:rsidR="0000073C" w:rsidRPr="009D6C91" w:rsidRDefault="0000073C" w:rsidP="007179AC">
            <w:pPr>
              <w:overflowPunct/>
              <w:autoSpaceDE/>
              <w:autoSpaceDN/>
              <w:adjustRightInd/>
              <w:spacing w:before="0" w:after="0"/>
              <w:ind w:left="720"/>
              <w:contextualSpacing/>
              <w:textAlignment w:val="auto"/>
              <w:rPr>
                <w:rFonts w:ascii="Times" w:eastAsia="Times New Roman" w:hAnsi="Times"/>
                <w:szCs w:val="24"/>
              </w:rPr>
            </w:pPr>
          </w:p>
        </w:tc>
      </w:tr>
    </w:tbl>
    <w:p w14:paraId="024A61B7" w14:textId="77777777" w:rsidR="00B40A54" w:rsidRDefault="00B40A54" w:rsidP="00B40A54">
      <w:pPr>
        <w:pStyle w:val="BodyText"/>
        <w:spacing w:after="0"/>
        <w:ind w:firstLine="360"/>
        <w:contextualSpacing/>
        <w:rPr>
          <w:rFonts w:ascii="Times New Roman" w:hAnsi="Times New Roman"/>
          <w:iCs/>
          <w:sz w:val="22"/>
        </w:rPr>
      </w:pPr>
      <w:r w:rsidRPr="00F946D7">
        <w:rPr>
          <w:rFonts w:ascii="Times New Roman" w:hAnsi="Times New Roman"/>
          <w:iCs/>
          <w:sz w:val="22"/>
        </w:rPr>
        <w:lastRenderedPageBreak/>
        <w:tab/>
      </w:r>
    </w:p>
    <w:p w14:paraId="7A934DAB" w14:textId="26BEA234" w:rsidR="00B40A54" w:rsidRPr="003E46B1" w:rsidRDefault="00B40A54" w:rsidP="00B40A54">
      <w:pPr>
        <w:pStyle w:val="BodyText"/>
        <w:spacing w:after="0"/>
        <w:ind w:firstLine="360"/>
        <w:contextualSpacing/>
        <w:rPr>
          <w:rFonts w:ascii="Times New Roman" w:hAnsi="Times New Roman"/>
          <w:iCs/>
          <w:sz w:val="22"/>
          <w:szCs w:val="22"/>
        </w:rPr>
      </w:pPr>
      <w:r w:rsidRPr="003E46B1">
        <w:rPr>
          <w:rFonts w:ascii="Times New Roman" w:hAnsi="Times New Roman"/>
          <w:iCs/>
          <w:sz w:val="22"/>
          <w:szCs w:val="22"/>
        </w:rPr>
        <w:t xml:space="preserve">In the last meetings, there was no consensus on </w:t>
      </w:r>
      <w:proofErr w:type="spellStart"/>
      <w:r w:rsidRPr="003E46B1">
        <w:rPr>
          <w:rFonts w:ascii="Times New Roman" w:hAnsi="Times New Roman"/>
          <w:iCs/>
          <w:sz w:val="22"/>
          <w:szCs w:val="22"/>
        </w:rPr>
        <w:t>STxMP</w:t>
      </w:r>
      <w:proofErr w:type="spellEnd"/>
      <w:r w:rsidRPr="003E46B1">
        <w:rPr>
          <w:rFonts w:ascii="Times New Roman" w:hAnsi="Times New Roman"/>
          <w:iCs/>
          <w:sz w:val="22"/>
          <w:szCs w:val="22"/>
        </w:rPr>
        <w:t xml:space="preserve"> PUCCH+PUCCH in </w:t>
      </w:r>
      <w:proofErr w:type="spellStart"/>
      <w:r w:rsidRPr="003E46B1">
        <w:rPr>
          <w:rFonts w:ascii="Times New Roman" w:hAnsi="Times New Roman"/>
          <w:iCs/>
          <w:sz w:val="22"/>
          <w:szCs w:val="22"/>
        </w:rPr>
        <w:t>mDCI</w:t>
      </w:r>
      <w:proofErr w:type="spellEnd"/>
      <w:r w:rsidRPr="003E46B1">
        <w:rPr>
          <w:rFonts w:ascii="Times New Roman" w:hAnsi="Times New Roman"/>
          <w:iCs/>
          <w:sz w:val="22"/>
          <w:szCs w:val="22"/>
        </w:rPr>
        <w:t xml:space="preserve">, but there was an FFS raised on studying the UCI multiplexing rule for single PUCCH. The main scenario discussed is the </w:t>
      </w:r>
      <w:proofErr w:type="spellStart"/>
      <w:r w:rsidRPr="003E46B1">
        <w:rPr>
          <w:rFonts w:ascii="Times New Roman" w:hAnsi="Times New Roman"/>
          <w:iCs/>
          <w:sz w:val="22"/>
          <w:szCs w:val="22"/>
        </w:rPr>
        <w:t>mDCI</w:t>
      </w:r>
      <w:proofErr w:type="spellEnd"/>
      <w:r w:rsidRPr="003E46B1">
        <w:rPr>
          <w:rFonts w:ascii="Times New Roman" w:hAnsi="Times New Roman"/>
          <w:iCs/>
          <w:sz w:val="22"/>
          <w:szCs w:val="22"/>
        </w:rPr>
        <w:t xml:space="preserve"> case where two DCIs schedule the UE to transmit PUSCH+PUSCH towards two TRPs.</w:t>
      </w:r>
      <w:r w:rsidR="001A6004">
        <w:rPr>
          <w:rFonts w:ascii="Times New Roman" w:hAnsi="Times New Roman"/>
          <w:iCs/>
          <w:sz w:val="22"/>
          <w:szCs w:val="22"/>
        </w:rPr>
        <w:t xml:space="preserve"> In the </w:t>
      </w:r>
      <w:r w:rsidR="0016433E">
        <w:rPr>
          <w:rFonts w:ascii="Times New Roman" w:hAnsi="Times New Roman"/>
          <w:iCs/>
          <w:sz w:val="22"/>
          <w:szCs w:val="22"/>
        </w:rPr>
        <w:t>legacy</w:t>
      </w:r>
      <w:r w:rsidR="001A6004">
        <w:rPr>
          <w:rFonts w:ascii="Times New Roman" w:hAnsi="Times New Roman"/>
          <w:iCs/>
          <w:sz w:val="22"/>
          <w:szCs w:val="22"/>
        </w:rPr>
        <w:t xml:space="preserve"> rules, </w:t>
      </w:r>
      <w:r w:rsidR="003F4E40">
        <w:rPr>
          <w:rFonts w:ascii="Times New Roman" w:hAnsi="Times New Roman"/>
          <w:iCs/>
          <w:sz w:val="22"/>
          <w:szCs w:val="22"/>
        </w:rPr>
        <w:t xml:space="preserve">the UE </w:t>
      </w:r>
      <w:r w:rsidR="00B83852">
        <w:rPr>
          <w:rFonts w:ascii="Times New Roman" w:hAnsi="Times New Roman"/>
          <w:iCs/>
          <w:sz w:val="22"/>
          <w:szCs w:val="22"/>
        </w:rPr>
        <w:t>follows</w:t>
      </w:r>
      <w:r w:rsidR="003F4E40">
        <w:rPr>
          <w:rFonts w:ascii="Times New Roman" w:hAnsi="Times New Roman"/>
          <w:iCs/>
          <w:sz w:val="22"/>
          <w:szCs w:val="22"/>
        </w:rPr>
        <w:t xml:space="preserve"> </w:t>
      </w:r>
      <w:r w:rsidR="00B83852">
        <w:rPr>
          <w:rFonts w:ascii="Times New Roman" w:hAnsi="Times New Roman"/>
          <w:iCs/>
          <w:sz w:val="22"/>
          <w:szCs w:val="22"/>
        </w:rPr>
        <w:t>the priority order</w:t>
      </w:r>
      <w:r w:rsidR="00AC38ED">
        <w:rPr>
          <w:rFonts w:ascii="Times New Roman" w:hAnsi="Times New Roman"/>
          <w:iCs/>
          <w:sz w:val="22"/>
          <w:szCs w:val="22"/>
        </w:rPr>
        <w:t xml:space="preserve"> with</w:t>
      </w:r>
      <w:r w:rsidR="003F4E40">
        <w:rPr>
          <w:rFonts w:ascii="Times New Roman" w:hAnsi="Times New Roman"/>
          <w:iCs/>
          <w:sz w:val="22"/>
          <w:szCs w:val="22"/>
        </w:rPr>
        <w:t xml:space="preserve"> the PUSCH carrying A-CSI reporting, then the DG-PUSCH</w:t>
      </w:r>
      <w:r w:rsidR="00B83852">
        <w:rPr>
          <w:rFonts w:ascii="Times New Roman" w:hAnsi="Times New Roman"/>
          <w:iCs/>
          <w:sz w:val="22"/>
          <w:szCs w:val="22"/>
        </w:rPr>
        <w:t>, then the CG-PUSCH, then the PUSCH with the lowest CC index, and then the PUSCH with the earliest start time.</w:t>
      </w:r>
      <w:r w:rsidRPr="003E46B1">
        <w:rPr>
          <w:rFonts w:ascii="Times New Roman" w:hAnsi="Times New Roman"/>
          <w:iCs/>
          <w:sz w:val="22"/>
          <w:szCs w:val="22"/>
        </w:rPr>
        <w:t xml:space="preserve"> If a UE has one UCI to transmit on the same slot as the </w:t>
      </w:r>
      <w:proofErr w:type="spellStart"/>
      <w:r w:rsidRPr="003E46B1">
        <w:rPr>
          <w:rFonts w:ascii="Times New Roman" w:hAnsi="Times New Roman"/>
          <w:iCs/>
          <w:sz w:val="22"/>
          <w:szCs w:val="22"/>
        </w:rPr>
        <w:t>STxMP</w:t>
      </w:r>
      <w:proofErr w:type="spellEnd"/>
      <w:r w:rsidRPr="003E46B1">
        <w:rPr>
          <w:rFonts w:ascii="Times New Roman" w:hAnsi="Times New Roman"/>
          <w:iCs/>
          <w:sz w:val="22"/>
          <w:szCs w:val="22"/>
        </w:rPr>
        <w:t xml:space="preserve"> transmission, then </w:t>
      </w:r>
      <w:r w:rsidR="00742FD2">
        <w:rPr>
          <w:rFonts w:ascii="Times New Roman" w:hAnsi="Times New Roman"/>
          <w:iCs/>
          <w:sz w:val="22"/>
          <w:szCs w:val="22"/>
        </w:rPr>
        <w:t xml:space="preserve">both PUSCHs have the same start time, and the </w:t>
      </w:r>
      <w:r w:rsidR="00BB29E1">
        <w:rPr>
          <w:rFonts w:ascii="Times New Roman" w:hAnsi="Times New Roman"/>
          <w:iCs/>
          <w:sz w:val="22"/>
          <w:szCs w:val="22"/>
        </w:rPr>
        <w:t>rule doesn’t consider this case</w:t>
      </w:r>
      <w:r w:rsidRPr="003E46B1">
        <w:rPr>
          <w:rFonts w:ascii="Times New Roman" w:hAnsi="Times New Roman"/>
          <w:iCs/>
          <w:sz w:val="22"/>
          <w:szCs w:val="22"/>
        </w:rPr>
        <w:t xml:space="preserve">. </w:t>
      </w:r>
    </w:p>
    <w:p w14:paraId="00178F11" w14:textId="0B808DA0" w:rsidR="00B40A54" w:rsidRPr="003E46B1" w:rsidRDefault="00B40A54" w:rsidP="00B40A54">
      <w:pPr>
        <w:pStyle w:val="BodyText"/>
        <w:spacing w:after="0"/>
        <w:ind w:firstLine="360"/>
        <w:contextualSpacing/>
        <w:rPr>
          <w:rFonts w:ascii="Times New Roman" w:hAnsi="Times New Roman"/>
          <w:iCs/>
          <w:sz w:val="22"/>
          <w:szCs w:val="22"/>
        </w:rPr>
      </w:pPr>
      <w:r w:rsidRPr="003E46B1">
        <w:rPr>
          <w:rFonts w:ascii="Times New Roman" w:hAnsi="Times New Roman"/>
          <w:iCs/>
          <w:sz w:val="22"/>
          <w:szCs w:val="22"/>
        </w:rPr>
        <w:t xml:space="preserve">One straightforward approach is to enhance the UCI multiplexing rule for selecting one out of the two PUSCHs. The multiplexing rule should consider per panel multiplexing so that the UE selects one out of the two panels. Since this is the </w:t>
      </w:r>
      <w:proofErr w:type="spellStart"/>
      <w:r w:rsidRPr="003E46B1">
        <w:rPr>
          <w:rFonts w:ascii="Times New Roman" w:hAnsi="Times New Roman"/>
          <w:iCs/>
          <w:sz w:val="22"/>
          <w:szCs w:val="22"/>
        </w:rPr>
        <w:t>mDCI</w:t>
      </w:r>
      <w:proofErr w:type="spellEnd"/>
      <w:r w:rsidRPr="003E46B1">
        <w:rPr>
          <w:rFonts w:ascii="Times New Roman" w:hAnsi="Times New Roman"/>
          <w:iCs/>
          <w:sz w:val="22"/>
          <w:szCs w:val="22"/>
        </w:rPr>
        <w:t xml:space="preserve"> case, then each PUSCH is associated to one </w:t>
      </w:r>
      <w:proofErr w:type="spellStart"/>
      <w:r w:rsidRPr="003E46B1">
        <w:rPr>
          <w:rFonts w:ascii="Times New Roman" w:hAnsi="Times New Roman"/>
          <w:i/>
          <w:sz w:val="22"/>
          <w:szCs w:val="22"/>
        </w:rPr>
        <w:t>coresetPoolIndex</w:t>
      </w:r>
      <w:proofErr w:type="spellEnd"/>
      <w:r w:rsidRPr="003E46B1">
        <w:rPr>
          <w:rFonts w:ascii="Times New Roman" w:hAnsi="Times New Roman"/>
          <w:iCs/>
          <w:sz w:val="22"/>
          <w:szCs w:val="22"/>
        </w:rPr>
        <w:t xml:space="preserve"> based on the received grant. Each PUSCH is also associated to one of the SRS resource set indices, and it was defined that the SRS resource set with the lowest set ID is considered the first SRS resource set. Another option is to consider the TCI state since unified TCI state enhancements provide ULTCI for PUSCH and PUCCH. Then, the UCI multiplexing rule for panel selection could be based on one of these indices. </w:t>
      </w:r>
    </w:p>
    <w:p w14:paraId="27183F61" w14:textId="77777777" w:rsidR="00901B60" w:rsidRDefault="00901B60" w:rsidP="00BB2695">
      <w:pPr>
        <w:pStyle w:val="BodyText"/>
        <w:spacing w:after="0"/>
        <w:contextualSpacing/>
        <w:rPr>
          <w:rFonts w:ascii="Times New Roman" w:hAnsi="Times New Roman"/>
          <w:iCs/>
          <w:sz w:val="22"/>
          <w:szCs w:val="22"/>
        </w:rPr>
      </w:pPr>
    </w:p>
    <w:p w14:paraId="12AFB898" w14:textId="6B8BBB0A" w:rsidR="003E46B1" w:rsidRDefault="00BB2695" w:rsidP="007179AC">
      <w:pPr>
        <w:pStyle w:val="BodyText"/>
        <w:spacing w:after="0"/>
        <w:contextualSpacing/>
        <w:rPr>
          <w:rFonts w:ascii="Times New Roman" w:hAnsi="Times New Roman"/>
          <w:iCs/>
          <w:sz w:val="22"/>
          <w:szCs w:val="22"/>
        </w:rPr>
      </w:pPr>
      <w:r>
        <w:rPr>
          <w:rFonts w:ascii="Times New Roman" w:hAnsi="Times New Roman"/>
          <w:iCs/>
          <w:sz w:val="22"/>
          <w:szCs w:val="22"/>
        </w:rPr>
        <w:t>In the l</w:t>
      </w:r>
      <w:r w:rsidR="003E46B1">
        <w:rPr>
          <w:rFonts w:ascii="Times New Roman" w:hAnsi="Times New Roman"/>
          <w:iCs/>
          <w:sz w:val="22"/>
          <w:szCs w:val="22"/>
        </w:rPr>
        <w:t xml:space="preserve">ast meeting, 3 Options were </w:t>
      </w:r>
      <w:r w:rsidR="005F58BA">
        <w:rPr>
          <w:rFonts w:ascii="Times New Roman" w:hAnsi="Times New Roman"/>
          <w:iCs/>
          <w:sz w:val="22"/>
          <w:szCs w:val="22"/>
        </w:rPr>
        <w:t xml:space="preserve">considered for </w:t>
      </w:r>
      <w:proofErr w:type="spellStart"/>
      <w:r w:rsidR="005F58BA">
        <w:rPr>
          <w:rFonts w:ascii="Times New Roman" w:hAnsi="Times New Roman"/>
          <w:iCs/>
          <w:sz w:val="22"/>
          <w:szCs w:val="22"/>
        </w:rPr>
        <w:t>downselection</w:t>
      </w:r>
      <w:proofErr w:type="spellEnd"/>
      <w:r w:rsidR="005F58BA">
        <w:rPr>
          <w:rFonts w:ascii="Times New Roman" w:hAnsi="Times New Roman"/>
          <w:iCs/>
          <w:sz w:val="22"/>
          <w:szCs w:val="22"/>
        </w:rPr>
        <w:t xml:space="preserve">. </w:t>
      </w:r>
    </w:p>
    <w:p w14:paraId="605FA71C" w14:textId="0ADFDCBC" w:rsidR="005F58BA" w:rsidRPr="00BB2695" w:rsidRDefault="005F58BA" w:rsidP="007179AC">
      <w:pPr>
        <w:pStyle w:val="ListParagraph"/>
        <w:numPr>
          <w:ilvl w:val="1"/>
          <w:numId w:val="12"/>
        </w:numPr>
        <w:ind w:left="810"/>
        <w:contextualSpacing/>
        <w:jc w:val="both"/>
        <w:rPr>
          <w:rFonts w:ascii="Times New Roman" w:hAnsi="Times New Roman"/>
          <w:bCs/>
          <w:iCs/>
        </w:rPr>
      </w:pPr>
      <w:r w:rsidRPr="00BB2695">
        <w:rPr>
          <w:rFonts w:ascii="Times New Roman" w:hAnsi="Times New Roman"/>
          <w:bCs/>
          <w:iCs/>
        </w:rPr>
        <w:t xml:space="preserve">In Option 1, </w:t>
      </w:r>
      <w:r w:rsidR="00342D6B" w:rsidRPr="00BB2695">
        <w:rPr>
          <w:rFonts w:ascii="Times New Roman" w:hAnsi="Times New Roman"/>
          <w:bCs/>
          <w:iCs/>
        </w:rPr>
        <w:t>the TRP selection is first applied, and then legacy multiplexing rules</w:t>
      </w:r>
      <w:r w:rsidR="005747DA" w:rsidRPr="00BB2695">
        <w:rPr>
          <w:rFonts w:ascii="Times New Roman" w:hAnsi="Times New Roman"/>
          <w:bCs/>
          <w:iCs/>
        </w:rPr>
        <w:t xml:space="preserve"> are followed. </w:t>
      </w:r>
      <w:r w:rsidR="008C01BF" w:rsidRPr="00BB2695">
        <w:rPr>
          <w:rFonts w:ascii="Times New Roman" w:hAnsi="Times New Roman"/>
          <w:bCs/>
          <w:iCs/>
        </w:rPr>
        <w:t>The UCI is therefore always multiplexed on only one of the TRPs.</w:t>
      </w:r>
      <w:r w:rsidR="00FA5F41" w:rsidRPr="00BB2695">
        <w:rPr>
          <w:rFonts w:ascii="Times New Roman" w:hAnsi="Times New Roman"/>
          <w:bCs/>
          <w:iCs/>
        </w:rPr>
        <w:t xml:space="preserve"> </w:t>
      </w:r>
    </w:p>
    <w:p w14:paraId="559BD64D" w14:textId="3935146B" w:rsidR="006C6700" w:rsidRPr="00BB2695" w:rsidRDefault="006C6700" w:rsidP="007179AC">
      <w:pPr>
        <w:pStyle w:val="ListParagraph"/>
        <w:numPr>
          <w:ilvl w:val="1"/>
          <w:numId w:val="12"/>
        </w:numPr>
        <w:ind w:left="810"/>
        <w:contextualSpacing/>
        <w:jc w:val="both"/>
        <w:rPr>
          <w:rFonts w:ascii="Times New Roman" w:hAnsi="Times New Roman"/>
          <w:bCs/>
          <w:iCs/>
        </w:rPr>
      </w:pPr>
      <w:r w:rsidRPr="00BB2695">
        <w:rPr>
          <w:rFonts w:ascii="Times New Roman" w:hAnsi="Times New Roman"/>
          <w:bCs/>
          <w:iCs/>
        </w:rPr>
        <w:t xml:space="preserve">In Option 2, the legacy multiplexing rules are </w:t>
      </w:r>
      <w:r w:rsidR="005747DA" w:rsidRPr="00BB2695">
        <w:rPr>
          <w:rFonts w:ascii="Times New Roman" w:hAnsi="Times New Roman"/>
          <w:bCs/>
          <w:iCs/>
        </w:rPr>
        <w:t>followed</w:t>
      </w:r>
      <w:r w:rsidRPr="00BB2695">
        <w:rPr>
          <w:rFonts w:ascii="Times New Roman" w:hAnsi="Times New Roman"/>
          <w:bCs/>
          <w:iCs/>
        </w:rPr>
        <w:t xml:space="preserve"> first</w:t>
      </w:r>
      <w:r w:rsidR="00342D6B" w:rsidRPr="00BB2695">
        <w:rPr>
          <w:rFonts w:ascii="Times New Roman" w:hAnsi="Times New Roman"/>
          <w:bCs/>
          <w:iCs/>
        </w:rPr>
        <w:t xml:space="preserve">, and the TRP selection is applied after. </w:t>
      </w:r>
    </w:p>
    <w:p w14:paraId="2954B816" w14:textId="733713FF" w:rsidR="001D1A02" w:rsidRPr="00BB2695" w:rsidRDefault="001D1A02" w:rsidP="007179AC">
      <w:pPr>
        <w:pStyle w:val="ListParagraph"/>
        <w:numPr>
          <w:ilvl w:val="1"/>
          <w:numId w:val="12"/>
        </w:numPr>
        <w:ind w:left="810"/>
        <w:contextualSpacing/>
        <w:jc w:val="both"/>
        <w:rPr>
          <w:rFonts w:ascii="Times New Roman" w:hAnsi="Times New Roman"/>
          <w:bCs/>
          <w:iCs/>
        </w:rPr>
      </w:pPr>
      <w:r w:rsidRPr="00BB2695">
        <w:rPr>
          <w:rFonts w:ascii="Times New Roman" w:hAnsi="Times New Roman"/>
          <w:bCs/>
          <w:iCs/>
        </w:rPr>
        <w:t xml:space="preserve">In Option 3, </w:t>
      </w:r>
      <w:r w:rsidR="008E38F9" w:rsidRPr="00BB2695">
        <w:rPr>
          <w:rFonts w:ascii="Times New Roman" w:hAnsi="Times New Roman"/>
          <w:bCs/>
          <w:iCs/>
        </w:rPr>
        <w:t>the HARQ-ACK case is considered.</w:t>
      </w:r>
      <w:r w:rsidR="00967143" w:rsidRPr="00BB2695">
        <w:rPr>
          <w:rFonts w:ascii="Times New Roman" w:hAnsi="Times New Roman"/>
          <w:bCs/>
          <w:iCs/>
        </w:rPr>
        <w:t xml:space="preserve"> In the existing </w:t>
      </w:r>
      <w:proofErr w:type="spellStart"/>
      <w:r w:rsidR="00967143" w:rsidRPr="00BB2695">
        <w:rPr>
          <w:rFonts w:ascii="Times New Roman" w:hAnsi="Times New Roman"/>
          <w:bCs/>
          <w:iCs/>
        </w:rPr>
        <w:t>mDCI</w:t>
      </w:r>
      <w:proofErr w:type="spellEnd"/>
      <w:r w:rsidR="00967143" w:rsidRPr="00BB2695">
        <w:rPr>
          <w:rFonts w:ascii="Times New Roman" w:hAnsi="Times New Roman"/>
          <w:bCs/>
          <w:iCs/>
        </w:rPr>
        <w:t xml:space="preserve"> system, if joint HARQ-ACK is configured, the HARQ-ACK bits from two different </w:t>
      </w:r>
      <w:proofErr w:type="spellStart"/>
      <w:r w:rsidR="00967143" w:rsidRPr="007179AC">
        <w:rPr>
          <w:rFonts w:ascii="Times New Roman" w:hAnsi="Times New Roman"/>
          <w:bCs/>
          <w:iCs/>
        </w:rPr>
        <w:t>coresetPoolIndex</w:t>
      </w:r>
      <w:proofErr w:type="spellEnd"/>
      <w:r w:rsidR="00967143" w:rsidRPr="00BB2695">
        <w:rPr>
          <w:rFonts w:ascii="Times New Roman" w:hAnsi="Times New Roman"/>
          <w:bCs/>
          <w:iCs/>
        </w:rPr>
        <w:t xml:space="preserve"> are multiplexed together in a single report</w:t>
      </w:r>
      <w:r w:rsidR="007835EB" w:rsidRPr="00BB2695">
        <w:rPr>
          <w:rFonts w:ascii="Times New Roman" w:hAnsi="Times New Roman"/>
          <w:bCs/>
          <w:iCs/>
        </w:rPr>
        <w:t xml:space="preserve"> when the timing of two UCI reports falls in the same slot</w:t>
      </w:r>
      <w:r w:rsidR="00967143" w:rsidRPr="00BB2695">
        <w:rPr>
          <w:rFonts w:ascii="Times New Roman" w:hAnsi="Times New Roman"/>
          <w:bCs/>
          <w:iCs/>
        </w:rPr>
        <w:t>.</w:t>
      </w:r>
      <w:r w:rsidR="007835EB" w:rsidRPr="00BB2695">
        <w:rPr>
          <w:rFonts w:ascii="Times New Roman" w:hAnsi="Times New Roman"/>
          <w:bCs/>
          <w:iCs/>
        </w:rPr>
        <w:t xml:space="preserve"> If separate HARQ-ACK is configured, the UE reports the HARQ-ACK to the </w:t>
      </w:r>
      <w:r w:rsidR="005309E9" w:rsidRPr="00BB2695">
        <w:rPr>
          <w:rFonts w:ascii="Times New Roman" w:hAnsi="Times New Roman"/>
          <w:bCs/>
          <w:iCs/>
        </w:rPr>
        <w:t xml:space="preserve">PUSCH associated with the same </w:t>
      </w:r>
      <w:proofErr w:type="spellStart"/>
      <w:r w:rsidR="005309E9" w:rsidRPr="007179AC">
        <w:rPr>
          <w:rFonts w:ascii="Times New Roman" w:hAnsi="Times New Roman"/>
          <w:bCs/>
          <w:iCs/>
        </w:rPr>
        <w:t>coresetPoolIndex</w:t>
      </w:r>
      <w:proofErr w:type="spellEnd"/>
      <w:r w:rsidR="005309E9" w:rsidRPr="00BB2695">
        <w:rPr>
          <w:rFonts w:ascii="Times New Roman" w:hAnsi="Times New Roman"/>
          <w:bCs/>
          <w:iCs/>
        </w:rPr>
        <w:t>.</w:t>
      </w:r>
      <w:r w:rsidR="00967143" w:rsidRPr="00BB2695">
        <w:rPr>
          <w:rFonts w:ascii="Times New Roman" w:hAnsi="Times New Roman"/>
          <w:bCs/>
          <w:iCs/>
        </w:rPr>
        <w:t xml:space="preserve"> </w:t>
      </w:r>
      <w:r w:rsidR="005309E9" w:rsidRPr="00BB2695">
        <w:rPr>
          <w:rFonts w:ascii="Times New Roman" w:hAnsi="Times New Roman"/>
          <w:bCs/>
          <w:iCs/>
        </w:rPr>
        <w:t>The enhancements here consider that w</w:t>
      </w:r>
      <w:r w:rsidR="009908A6" w:rsidRPr="00BB2695">
        <w:rPr>
          <w:rFonts w:ascii="Times New Roman" w:hAnsi="Times New Roman"/>
          <w:bCs/>
          <w:iCs/>
        </w:rPr>
        <w:t>ith joint</w:t>
      </w:r>
      <w:r w:rsidR="007F18EF" w:rsidRPr="00BB2695">
        <w:rPr>
          <w:rFonts w:ascii="Times New Roman" w:hAnsi="Times New Roman"/>
          <w:bCs/>
          <w:iCs/>
        </w:rPr>
        <w:t xml:space="preserve"> </w:t>
      </w:r>
      <w:r w:rsidR="00BD0EE7" w:rsidRPr="00BB2695">
        <w:rPr>
          <w:rFonts w:ascii="Times New Roman" w:hAnsi="Times New Roman"/>
          <w:bCs/>
          <w:iCs/>
        </w:rPr>
        <w:t>HARQ-ACK</w:t>
      </w:r>
      <w:r w:rsidR="007F18EF" w:rsidRPr="00BB2695">
        <w:rPr>
          <w:rFonts w:ascii="Times New Roman" w:hAnsi="Times New Roman"/>
          <w:bCs/>
          <w:iCs/>
        </w:rPr>
        <w:t xml:space="preserve">, </w:t>
      </w:r>
      <w:r w:rsidR="00BD0EE7" w:rsidRPr="00BB2695">
        <w:rPr>
          <w:rFonts w:ascii="Times New Roman" w:hAnsi="Times New Roman"/>
          <w:bCs/>
          <w:iCs/>
        </w:rPr>
        <w:t xml:space="preserve">Option 2 is followed, and with separate HARQ-ACK, </w:t>
      </w:r>
      <w:r w:rsidR="00967143" w:rsidRPr="00BB2695">
        <w:rPr>
          <w:rFonts w:ascii="Times New Roman" w:hAnsi="Times New Roman"/>
          <w:bCs/>
          <w:iCs/>
        </w:rPr>
        <w:t>Option 1 is followed.</w:t>
      </w:r>
      <w:r w:rsidR="005309E9" w:rsidRPr="00BB2695">
        <w:rPr>
          <w:rFonts w:ascii="Times New Roman" w:hAnsi="Times New Roman"/>
          <w:bCs/>
          <w:iCs/>
        </w:rPr>
        <w:t xml:space="preserve"> </w:t>
      </w:r>
    </w:p>
    <w:p w14:paraId="5841E330" w14:textId="445D2463" w:rsidR="00B40A54" w:rsidRDefault="00B40A54" w:rsidP="00B40A54">
      <w:pPr>
        <w:spacing w:after="0"/>
        <w:contextualSpacing/>
        <w:jc w:val="both"/>
        <w:rPr>
          <w:rFonts w:ascii="Times" w:hAnsi="Times" w:cs="Times"/>
          <w:b/>
          <w:i/>
          <w:sz w:val="22"/>
        </w:rPr>
      </w:pPr>
    </w:p>
    <w:p w14:paraId="4449C9CC" w14:textId="199A9F51" w:rsidR="008E77D5" w:rsidRDefault="00874B2F" w:rsidP="007179AC">
      <w:pPr>
        <w:pStyle w:val="BodyText"/>
        <w:spacing w:after="0"/>
        <w:ind w:firstLine="360"/>
        <w:contextualSpacing/>
        <w:rPr>
          <w:rFonts w:cs="Times"/>
          <w:b/>
          <w:i/>
          <w:sz w:val="22"/>
        </w:rPr>
      </w:pPr>
      <w:r>
        <w:rPr>
          <w:iCs/>
          <w:sz w:val="22"/>
          <w:szCs w:val="22"/>
        </w:rPr>
        <w:t>Our preference is to</w:t>
      </w:r>
      <w:r w:rsidR="008E77D5">
        <w:rPr>
          <w:iCs/>
          <w:sz w:val="22"/>
          <w:szCs w:val="22"/>
        </w:rPr>
        <w:t xml:space="preserve"> consider the additional spatial diversity gains from </w:t>
      </w:r>
      <w:proofErr w:type="spellStart"/>
      <w:r w:rsidR="008E77D5">
        <w:rPr>
          <w:iCs/>
          <w:sz w:val="22"/>
          <w:szCs w:val="22"/>
        </w:rPr>
        <w:t>STxMP</w:t>
      </w:r>
      <w:proofErr w:type="spellEnd"/>
      <w:r w:rsidR="008E77D5">
        <w:rPr>
          <w:iCs/>
          <w:sz w:val="22"/>
          <w:szCs w:val="22"/>
        </w:rPr>
        <w:t xml:space="preserve"> if the multiplexing rule</w:t>
      </w:r>
      <w:r w:rsidR="00A52C59">
        <w:rPr>
          <w:iCs/>
          <w:sz w:val="22"/>
          <w:szCs w:val="22"/>
        </w:rPr>
        <w:t xml:space="preserve"> is enhanced</w:t>
      </w:r>
      <w:r w:rsidR="008E77D5">
        <w:rPr>
          <w:iCs/>
          <w:sz w:val="22"/>
          <w:szCs w:val="22"/>
        </w:rPr>
        <w:t xml:space="preserve"> such</w:t>
      </w:r>
      <w:r w:rsidR="008E77D5" w:rsidRPr="003E46B1">
        <w:rPr>
          <w:iCs/>
          <w:sz w:val="22"/>
          <w:szCs w:val="22"/>
        </w:rPr>
        <w:t xml:space="preserve"> that </w:t>
      </w:r>
      <w:r w:rsidR="008E77D5">
        <w:rPr>
          <w:iCs/>
          <w:sz w:val="22"/>
          <w:szCs w:val="22"/>
        </w:rPr>
        <w:t>a</w:t>
      </w:r>
      <w:r w:rsidR="008E77D5" w:rsidRPr="003E46B1">
        <w:rPr>
          <w:iCs/>
          <w:sz w:val="22"/>
          <w:szCs w:val="22"/>
        </w:rPr>
        <w:t xml:space="preserve"> UE </w:t>
      </w:r>
      <w:r w:rsidR="008E77D5">
        <w:rPr>
          <w:iCs/>
          <w:sz w:val="22"/>
          <w:szCs w:val="22"/>
        </w:rPr>
        <w:t xml:space="preserve">may </w:t>
      </w:r>
      <w:r w:rsidR="008E77D5" w:rsidRPr="003E46B1">
        <w:rPr>
          <w:iCs/>
          <w:sz w:val="22"/>
          <w:szCs w:val="22"/>
        </w:rPr>
        <w:t>multiplex the UCI over both PUSCHs</w:t>
      </w:r>
      <w:r w:rsidR="008E77D5">
        <w:rPr>
          <w:iCs/>
          <w:sz w:val="22"/>
          <w:szCs w:val="22"/>
        </w:rPr>
        <w:t>.</w:t>
      </w:r>
      <w:r w:rsidR="008E77D5" w:rsidRPr="003E46B1">
        <w:rPr>
          <w:iCs/>
          <w:sz w:val="22"/>
          <w:szCs w:val="22"/>
        </w:rPr>
        <w:t xml:space="preserve"> </w:t>
      </w:r>
      <w:r w:rsidR="008E77D5" w:rsidRPr="003E46B1">
        <w:rPr>
          <w:iCs/>
          <w:sz w:val="22"/>
          <w:szCs w:val="22"/>
        </w:rPr>
        <w:fldChar w:fldCharType="begin"/>
      </w:r>
      <w:r w:rsidR="008E77D5" w:rsidRPr="003E46B1">
        <w:rPr>
          <w:iCs/>
          <w:sz w:val="22"/>
          <w:szCs w:val="22"/>
        </w:rPr>
        <w:instrText xml:space="preserve"> REF _Ref131515640 \h  \* MERGEFORMAT </w:instrText>
      </w:r>
      <w:r w:rsidR="008E77D5" w:rsidRPr="003E46B1">
        <w:rPr>
          <w:iCs/>
          <w:sz w:val="22"/>
          <w:szCs w:val="22"/>
        </w:rPr>
      </w:r>
      <w:r w:rsidR="008E77D5" w:rsidRPr="003E46B1">
        <w:rPr>
          <w:iCs/>
          <w:sz w:val="22"/>
          <w:szCs w:val="22"/>
        </w:rPr>
        <w:fldChar w:fldCharType="separate"/>
      </w:r>
      <w:r w:rsidR="008E77D5" w:rsidRPr="003E46B1">
        <w:rPr>
          <w:sz w:val="22"/>
          <w:szCs w:val="22"/>
        </w:rPr>
        <w:t xml:space="preserve">Figure </w:t>
      </w:r>
      <w:r w:rsidR="008E77D5" w:rsidRPr="003E46B1">
        <w:rPr>
          <w:noProof/>
          <w:sz w:val="22"/>
          <w:szCs w:val="22"/>
        </w:rPr>
        <w:t>1</w:t>
      </w:r>
      <w:r w:rsidR="008E77D5" w:rsidRPr="003E46B1">
        <w:rPr>
          <w:iCs/>
          <w:sz w:val="22"/>
          <w:szCs w:val="22"/>
        </w:rPr>
        <w:fldChar w:fldCharType="end"/>
      </w:r>
      <w:r w:rsidR="008E77D5" w:rsidRPr="003E46B1">
        <w:rPr>
          <w:iCs/>
          <w:sz w:val="22"/>
          <w:szCs w:val="22"/>
        </w:rPr>
        <w:t xml:space="preserve"> illustrates the two possible multiplexing cases. </w:t>
      </w:r>
      <w:r w:rsidR="00116DD5">
        <w:rPr>
          <w:iCs/>
          <w:sz w:val="22"/>
          <w:szCs w:val="22"/>
        </w:rPr>
        <w:t xml:space="preserve">This is applicable to Option 2 and 3 where </w:t>
      </w:r>
      <w:r w:rsidR="00806E26">
        <w:rPr>
          <w:iCs/>
          <w:sz w:val="22"/>
          <w:szCs w:val="22"/>
        </w:rPr>
        <w:t xml:space="preserve">the TRP selection is done after applying the legacy </w:t>
      </w:r>
      <w:r w:rsidR="00D5176B">
        <w:rPr>
          <w:iCs/>
          <w:sz w:val="22"/>
          <w:szCs w:val="22"/>
        </w:rPr>
        <w:t xml:space="preserve">priority rules. </w:t>
      </w:r>
      <w:r w:rsidR="00546403">
        <w:rPr>
          <w:iCs/>
          <w:sz w:val="22"/>
          <w:szCs w:val="22"/>
        </w:rPr>
        <w:t xml:space="preserve">Our first preference is Option 2, but </w:t>
      </w:r>
      <w:r w:rsidR="00EB06E2">
        <w:rPr>
          <w:iCs/>
          <w:sz w:val="22"/>
          <w:szCs w:val="22"/>
        </w:rPr>
        <w:t xml:space="preserve">we can support Option 3 as well as a second preference. </w:t>
      </w:r>
    </w:p>
    <w:p w14:paraId="7C0176DE" w14:textId="77777777" w:rsidR="008E77D5" w:rsidRDefault="008E77D5" w:rsidP="00B40A54">
      <w:pPr>
        <w:spacing w:after="0"/>
        <w:contextualSpacing/>
        <w:jc w:val="both"/>
        <w:rPr>
          <w:rFonts w:ascii="Times" w:hAnsi="Times" w:cs="Times"/>
          <w:b/>
          <w:i/>
          <w:sz w:val="22"/>
        </w:rPr>
      </w:pPr>
    </w:p>
    <w:p w14:paraId="72B59A67" w14:textId="77777777" w:rsidR="00B40A54" w:rsidRPr="00D630E7" w:rsidRDefault="00B40A54" w:rsidP="00B40A54">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4</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Multiplexing the UCI over two PUSCHs can benefit from additional spatial diversity. </w:t>
      </w:r>
    </w:p>
    <w:p w14:paraId="3BF145D3" w14:textId="77777777" w:rsidR="00B40A54" w:rsidRPr="00D214F3" w:rsidRDefault="00B40A54" w:rsidP="00B40A54">
      <w:pPr>
        <w:pStyle w:val="BodyText"/>
        <w:spacing w:after="0"/>
        <w:contextualSpacing/>
        <w:rPr>
          <w:rFonts w:cs="Times"/>
          <w:b/>
          <w:i/>
          <w:sz w:val="22"/>
        </w:rPr>
      </w:pPr>
    </w:p>
    <w:p w14:paraId="1B093C32" w14:textId="77777777" w:rsidR="00C551C0" w:rsidRDefault="00B40A54" w:rsidP="00B40A54">
      <w:pPr>
        <w:pStyle w:val="BodyText"/>
        <w:spacing w:after="0"/>
        <w:contextualSpacing/>
        <w:rPr>
          <w:rFonts w:cs="Times"/>
          <w:i/>
          <w:sz w:val="22"/>
        </w:rPr>
      </w:pPr>
      <w:r w:rsidRPr="00D630E7">
        <w:rPr>
          <w:rFonts w:cs="Times"/>
          <w:b/>
          <w:i/>
          <w:sz w:val="22"/>
        </w:rPr>
        <w:t xml:space="preserve">Proposal </w:t>
      </w:r>
      <w:r>
        <w:rPr>
          <w:rFonts w:cs="Times"/>
          <w:b/>
          <w:i/>
          <w:sz w:val="22"/>
        </w:rPr>
        <w:t>4</w:t>
      </w:r>
      <w:r w:rsidRPr="00D630E7">
        <w:rPr>
          <w:rFonts w:cs="Times"/>
          <w:b/>
          <w:i/>
          <w:sz w:val="22"/>
        </w:rPr>
        <w:t>:</w:t>
      </w:r>
      <w:r w:rsidRPr="00D630E7">
        <w:rPr>
          <w:rFonts w:cs="Times"/>
          <w:i/>
          <w:sz w:val="22"/>
        </w:rPr>
        <w:t xml:space="preserve"> </w:t>
      </w:r>
      <w:r w:rsidR="00C551C0">
        <w:rPr>
          <w:rFonts w:cs="Times"/>
          <w:i/>
          <w:sz w:val="22"/>
        </w:rPr>
        <w:t>We make the following proposal:</w:t>
      </w:r>
    </w:p>
    <w:p w14:paraId="3F65EB7F" w14:textId="1423B40F" w:rsidR="00C551C0" w:rsidRDefault="00C551C0" w:rsidP="00C551C0">
      <w:pPr>
        <w:pStyle w:val="BodyText"/>
        <w:numPr>
          <w:ilvl w:val="1"/>
          <w:numId w:val="12"/>
        </w:numPr>
        <w:spacing w:after="0"/>
        <w:contextualSpacing/>
        <w:rPr>
          <w:rFonts w:cs="Times"/>
          <w:i/>
          <w:sz w:val="22"/>
        </w:rPr>
      </w:pPr>
      <w:r>
        <w:rPr>
          <w:rFonts w:cs="Times"/>
          <w:i/>
          <w:sz w:val="22"/>
        </w:rPr>
        <w:t xml:space="preserve">Support Option </w:t>
      </w:r>
      <w:r w:rsidR="00464231">
        <w:rPr>
          <w:rFonts w:cs="Times"/>
          <w:i/>
          <w:sz w:val="22"/>
        </w:rPr>
        <w:t>2</w:t>
      </w:r>
      <w:r w:rsidR="00A27840">
        <w:rPr>
          <w:rFonts w:cs="Times"/>
          <w:i/>
          <w:sz w:val="22"/>
        </w:rPr>
        <w:t xml:space="preserve">. </w:t>
      </w:r>
    </w:p>
    <w:p w14:paraId="3210726A" w14:textId="57A58CBE" w:rsidR="00B40A54" w:rsidRPr="00CD4340" w:rsidRDefault="00B40A54" w:rsidP="00C551C0">
      <w:pPr>
        <w:pStyle w:val="BodyText"/>
        <w:numPr>
          <w:ilvl w:val="1"/>
          <w:numId w:val="12"/>
        </w:numPr>
        <w:spacing w:after="0"/>
        <w:contextualSpacing/>
        <w:rPr>
          <w:rFonts w:cs="Times"/>
          <w:i/>
          <w:sz w:val="22"/>
        </w:rPr>
      </w:pPr>
      <w:r>
        <w:rPr>
          <w:rFonts w:cs="Times"/>
          <w:i/>
          <w:sz w:val="22"/>
        </w:rPr>
        <w:t xml:space="preserve">Enhance the UCI multiplexing rule to </w:t>
      </w:r>
      <w:r w:rsidR="000C0E47">
        <w:rPr>
          <w:rFonts w:cs="Times"/>
          <w:i/>
          <w:sz w:val="22"/>
        </w:rPr>
        <w:t xml:space="preserve">enable the UE to </w:t>
      </w:r>
      <w:r>
        <w:rPr>
          <w:rFonts w:cs="Times"/>
          <w:i/>
          <w:sz w:val="22"/>
        </w:rPr>
        <w:t xml:space="preserve">transmit the UCI over one or two PUSCHs. </w:t>
      </w:r>
    </w:p>
    <w:p w14:paraId="3C022047" w14:textId="77777777" w:rsidR="00B40A54" w:rsidRDefault="00B40A54" w:rsidP="00B40A54">
      <w:pPr>
        <w:pStyle w:val="BodyText"/>
        <w:keepNext/>
        <w:spacing w:before="240" w:after="0"/>
        <w:ind w:firstLine="720"/>
        <w:contextualSpacing/>
        <w:jc w:val="center"/>
      </w:pPr>
      <w:r>
        <w:object w:dxaOrig="21241" w:dyaOrig="13500" w14:anchorId="5D490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22.55pt" o:ole="">
            <v:imagedata r:id="rId8" o:title=""/>
          </v:shape>
          <o:OLEObject Type="Embed" ProgID="Visio.Drawing.15" ShapeID="_x0000_i1025" DrawAspect="Content" ObjectID="_1745384862" r:id="rId9"/>
        </w:object>
      </w:r>
    </w:p>
    <w:p w14:paraId="2BE7237C" w14:textId="2AF33BE8" w:rsidR="00B40A54" w:rsidRPr="00B40A54" w:rsidRDefault="00B40A54" w:rsidP="00B40A54">
      <w:pPr>
        <w:pStyle w:val="Caption"/>
        <w:jc w:val="center"/>
        <w:rPr>
          <w:rFonts w:cs="Times"/>
          <w:iCs/>
          <w:sz w:val="22"/>
          <w:szCs w:val="22"/>
        </w:rPr>
      </w:pPr>
      <w:bookmarkStart w:id="3" w:name="_Ref131515640"/>
      <w:r>
        <w:t xml:space="preserve">Figure </w:t>
      </w:r>
      <w:r>
        <w:fldChar w:fldCharType="begin"/>
      </w:r>
      <w:r>
        <w:instrText xml:space="preserve"> SEQ Figure \* ARABIC </w:instrText>
      </w:r>
      <w:r>
        <w:fldChar w:fldCharType="separate"/>
      </w:r>
      <w:r>
        <w:rPr>
          <w:noProof/>
        </w:rPr>
        <w:t>1</w:t>
      </w:r>
      <w:r>
        <w:fldChar w:fldCharType="end"/>
      </w:r>
      <w:bookmarkEnd w:id="3"/>
      <w:r>
        <w:t xml:space="preserve"> PUCCH overlapping with </w:t>
      </w:r>
      <w:proofErr w:type="spellStart"/>
      <w:r>
        <w:t>STxMP</w:t>
      </w:r>
      <w:proofErr w:type="spellEnd"/>
      <w:r>
        <w:t xml:space="preserve"> PUSCH</w:t>
      </w:r>
    </w:p>
    <w:p w14:paraId="18E80191" w14:textId="1696DD56" w:rsidR="006D5E0E" w:rsidRPr="006D5E0E" w:rsidRDefault="00467D92" w:rsidP="006D5E0E">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0CA30235" w14:textId="3B3082BA" w:rsidR="000F3B59" w:rsidRDefault="000F3B59" w:rsidP="000F3B59">
      <w:pPr>
        <w:pStyle w:val="BodyText"/>
        <w:shd w:val="clear" w:color="auto" w:fill="FFFFFF" w:themeFill="background1"/>
        <w:spacing w:after="0"/>
        <w:ind w:firstLine="360"/>
        <w:contextualSpacing/>
        <w:rPr>
          <w:rFonts w:ascii="Times New Roman" w:eastAsiaTheme="minorEastAsia" w:hAnsi="Times New Roman"/>
          <w:sz w:val="22"/>
          <w:szCs w:val="22"/>
          <w:lang w:eastAsia="zh-CN"/>
        </w:rPr>
      </w:pPr>
      <w:r w:rsidRPr="004E6FE2">
        <w:rPr>
          <w:rFonts w:ascii="Times New Roman" w:eastAsiaTheme="minorEastAsia" w:hAnsi="Times New Roman"/>
          <w:sz w:val="22"/>
          <w:szCs w:val="22"/>
          <w:lang w:eastAsia="zh-CN"/>
        </w:rPr>
        <w:t xml:space="preserve">In this contribution we provided </w:t>
      </w:r>
      <w:r>
        <w:rPr>
          <w:rFonts w:ascii="Times New Roman" w:eastAsiaTheme="minorEastAsia" w:hAnsi="Times New Roman"/>
          <w:sz w:val="22"/>
          <w:szCs w:val="22"/>
          <w:lang w:eastAsia="zh-CN"/>
        </w:rPr>
        <w:t>our perspective on the Rel-18</w:t>
      </w:r>
      <w:r w:rsidRPr="004E6FE2">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STxMP</w:t>
      </w:r>
      <w:proofErr w:type="spellEnd"/>
      <w:r>
        <w:rPr>
          <w:rFonts w:ascii="Times New Roman" w:eastAsiaTheme="minorEastAsia" w:hAnsi="Times New Roman"/>
          <w:sz w:val="22"/>
          <w:szCs w:val="22"/>
          <w:lang w:eastAsia="zh-CN"/>
        </w:rPr>
        <w:t xml:space="preserve"> feature</w:t>
      </w:r>
      <w:r w:rsidRPr="004E6FE2">
        <w:rPr>
          <w:rFonts w:ascii="Times New Roman" w:eastAsiaTheme="minorEastAsia" w:hAnsi="Times New Roman"/>
          <w:sz w:val="22"/>
          <w:szCs w:val="22"/>
          <w:lang w:eastAsia="zh-CN"/>
        </w:rPr>
        <w:t>. Based on the presented discussion, we make the following observations and proposals:</w:t>
      </w:r>
    </w:p>
    <w:p w14:paraId="3B3ECDB4" w14:textId="2E0F6203" w:rsidR="004426F8" w:rsidRDefault="004426F8" w:rsidP="004426F8">
      <w:pPr>
        <w:spacing w:after="0"/>
        <w:contextualSpacing/>
        <w:jc w:val="both"/>
        <w:rPr>
          <w:rFonts w:ascii="Times" w:hAnsi="Times" w:cs="Times"/>
          <w:bCs/>
          <w:i/>
          <w:sz w:val="22"/>
          <w:szCs w:val="22"/>
        </w:rPr>
      </w:pPr>
    </w:p>
    <w:p w14:paraId="0A6811D9" w14:textId="77777777" w:rsidR="003A3CF0" w:rsidRPr="00D630E7" w:rsidRDefault="003A3CF0" w:rsidP="003A3CF0">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1</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The overhead savings with increased UE decoding complexity do not seem to justify the high specification impact from redesigning the interpretation of SRS resource set indicator fields. </w:t>
      </w:r>
    </w:p>
    <w:p w14:paraId="4B43FDAF" w14:textId="77777777" w:rsidR="003A3CF0" w:rsidRDefault="003A3CF0" w:rsidP="004426F8">
      <w:pPr>
        <w:spacing w:after="0"/>
        <w:contextualSpacing/>
        <w:jc w:val="both"/>
        <w:rPr>
          <w:rFonts w:ascii="Times" w:hAnsi="Times" w:cs="Times"/>
          <w:bCs/>
          <w:i/>
          <w:sz w:val="22"/>
          <w:szCs w:val="22"/>
        </w:rPr>
      </w:pPr>
    </w:p>
    <w:p w14:paraId="4D8D2D22" w14:textId="77777777" w:rsidR="003A3CF0" w:rsidRPr="00B3564B" w:rsidRDefault="003A3CF0" w:rsidP="003A3CF0">
      <w:pPr>
        <w:spacing w:after="0"/>
        <w:contextualSpacing/>
        <w:jc w:val="both"/>
        <w:rPr>
          <w:i/>
          <w:sz w:val="22"/>
        </w:rPr>
      </w:pPr>
      <w:r w:rsidRPr="00B3564B">
        <w:rPr>
          <w:b/>
          <w:i/>
          <w:sz w:val="22"/>
        </w:rPr>
        <w:t>Observation 2:</w:t>
      </w:r>
      <w:r w:rsidRPr="00B3564B">
        <w:rPr>
          <w:i/>
          <w:sz w:val="22"/>
        </w:rPr>
        <w:t xml:space="preserve"> Port sharing provides less gains than non-port sharing but enables different UE architectures to support </w:t>
      </w:r>
      <w:proofErr w:type="spellStart"/>
      <w:r w:rsidRPr="00B3564B">
        <w:rPr>
          <w:i/>
          <w:sz w:val="22"/>
        </w:rPr>
        <w:t>STxMP</w:t>
      </w:r>
      <w:proofErr w:type="spellEnd"/>
      <w:r w:rsidRPr="00B3564B">
        <w:rPr>
          <w:i/>
          <w:sz w:val="22"/>
        </w:rPr>
        <w:t xml:space="preserve">. </w:t>
      </w:r>
    </w:p>
    <w:p w14:paraId="3C094559" w14:textId="1BDD7A3E" w:rsidR="003A3CF0" w:rsidRDefault="003A3CF0" w:rsidP="003A3CF0">
      <w:pPr>
        <w:pStyle w:val="BodyText"/>
        <w:spacing w:after="0"/>
        <w:contextualSpacing/>
        <w:rPr>
          <w:rFonts w:ascii="Times New Roman" w:hAnsi="Times New Roman"/>
          <w:b/>
          <w:i/>
          <w:sz w:val="22"/>
        </w:rPr>
      </w:pPr>
    </w:p>
    <w:p w14:paraId="1AA75147" w14:textId="24CAEBF9" w:rsidR="003A3CF0" w:rsidRPr="003A3CF0" w:rsidRDefault="003A3CF0" w:rsidP="003A3CF0">
      <w:pPr>
        <w:spacing w:after="0"/>
        <w:contextualSpacing/>
        <w:jc w:val="both"/>
        <w:rPr>
          <w:i/>
          <w:sz w:val="22"/>
        </w:rPr>
      </w:pPr>
      <w:r w:rsidRPr="001B4EE3">
        <w:rPr>
          <w:b/>
          <w:i/>
          <w:sz w:val="22"/>
        </w:rPr>
        <w:t>Observation 3:</w:t>
      </w:r>
      <w:r w:rsidRPr="001B4EE3">
        <w:rPr>
          <w:i/>
          <w:sz w:val="22"/>
        </w:rPr>
        <w:t xml:space="preserve"> Group-based beam reporting enhancements should allow the UE indication to differentiate between simultaneous UL transmission and simultaneous DL reception since DL and UL capabilities may differ. </w:t>
      </w:r>
    </w:p>
    <w:p w14:paraId="3C6C253D" w14:textId="6015CE62" w:rsidR="003A3CF0" w:rsidRDefault="003A3CF0" w:rsidP="003A3CF0">
      <w:pPr>
        <w:pStyle w:val="BodyText"/>
        <w:spacing w:after="0"/>
        <w:contextualSpacing/>
        <w:rPr>
          <w:rFonts w:ascii="Times New Roman" w:hAnsi="Times New Roman"/>
          <w:b/>
          <w:i/>
          <w:sz w:val="22"/>
        </w:rPr>
      </w:pPr>
    </w:p>
    <w:p w14:paraId="3F9B692E" w14:textId="2DE10EEC" w:rsidR="003A3CF0" w:rsidRPr="003A3CF0" w:rsidRDefault="003A3CF0" w:rsidP="003A3CF0">
      <w:pPr>
        <w:spacing w:after="0"/>
        <w:contextualSpacing/>
        <w:jc w:val="both"/>
        <w:rPr>
          <w:rFonts w:ascii="Times" w:hAnsi="Times" w:cs="Times"/>
          <w:i/>
          <w:sz w:val="22"/>
        </w:rPr>
      </w:pPr>
      <w:r w:rsidRPr="00D630E7">
        <w:rPr>
          <w:rFonts w:ascii="Times" w:hAnsi="Times" w:cs="Times"/>
          <w:b/>
          <w:i/>
          <w:sz w:val="22"/>
        </w:rPr>
        <w:t xml:space="preserve">Observation </w:t>
      </w:r>
      <w:r>
        <w:rPr>
          <w:rFonts w:ascii="Times" w:hAnsi="Times" w:cs="Times"/>
          <w:b/>
          <w:i/>
          <w:sz w:val="22"/>
        </w:rPr>
        <w:t>4</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Multiplexing the UCI over two PUSCHs can benefit from additional spatial diversity. </w:t>
      </w:r>
    </w:p>
    <w:p w14:paraId="2000F723" w14:textId="77777777" w:rsidR="003A3CF0" w:rsidRDefault="003A3CF0" w:rsidP="003A3CF0">
      <w:pPr>
        <w:pStyle w:val="BodyText"/>
        <w:spacing w:after="0"/>
        <w:contextualSpacing/>
        <w:rPr>
          <w:rFonts w:ascii="Times New Roman" w:hAnsi="Times New Roman"/>
          <w:b/>
          <w:i/>
          <w:sz w:val="22"/>
        </w:rPr>
      </w:pPr>
    </w:p>
    <w:p w14:paraId="1FC43001" w14:textId="77777777" w:rsidR="003A3CF0" w:rsidRPr="003A3CF0" w:rsidRDefault="003A3CF0" w:rsidP="003A3CF0">
      <w:pPr>
        <w:pStyle w:val="BodyText"/>
        <w:spacing w:after="0"/>
        <w:contextualSpacing/>
        <w:rPr>
          <w:rFonts w:cs="Times"/>
          <w:i/>
          <w:sz w:val="22"/>
        </w:rPr>
      </w:pPr>
      <w:r w:rsidRPr="00D630E7">
        <w:rPr>
          <w:rFonts w:cs="Times"/>
          <w:b/>
          <w:i/>
          <w:sz w:val="22"/>
        </w:rPr>
        <w:t xml:space="preserve">Proposal </w:t>
      </w:r>
      <w:r>
        <w:rPr>
          <w:rFonts w:cs="Times"/>
          <w:b/>
          <w:i/>
          <w:sz w:val="22"/>
        </w:rPr>
        <w:t>1</w:t>
      </w:r>
      <w:r w:rsidRPr="00D630E7">
        <w:rPr>
          <w:rFonts w:cs="Times"/>
          <w:b/>
          <w:i/>
          <w:sz w:val="22"/>
        </w:rPr>
        <w:t>:</w:t>
      </w:r>
      <w:r w:rsidRPr="00D630E7">
        <w:rPr>
          <w:rFonts w:cs="Times"/>
          <w:i/>
          <w:sz w:val="22"/>
        </w:rPr>
        <w:t xml:space="preserve"> </w:t>
      </w:r>
      <w:r>
        <w:rPr>
          <w:rFonts w:cs="Times"/>
          <w:i/>
          <w:sz w:val="22"/>
        </w:rPr>
        <w:t xml:space="preserve">Support </w:t>
      </w:r>
      <w:r w:rsidRPr="00E52D9F">
        <w:rPr>
          <w:rFonts w:cs="Times"/>
          <w:i/>
          <w:sz w:val="22"/>
        </w:rPr>
        <w:t>Alt1: The DCI has two SRI fields and two TPMI fields. The first SRI field and first TPMI field are associated the first SRS resource set if codepoint = 00 or the second SRS resource set if codepoint = 01. The second SRI field and second TPMI fields are reserved.</w:t>
      </w:r>
      <w:r>
        <w:rPr>
          <w:rFonts w:cs="Times"/>
          <w:i/>
          <w:sz w:val="22"/>
        </w:rPr>
        <w:t xml:space="preserve"> </w:t>
      </w:r>
    </w:p>
    <w:p w14:paraId="1C846FDD" w14:textId="77777777" w:rsidR="003A3CF0" w:rsidRPr="00B3564B" w:rsidRDefault="003A3CF0" w:rsidP="003A3CF0">
      <w:pPr>
        <w:pStyle w:val="BodyText"/>
        <w:spacing w:after="0"/>
        <w:contextualSpacing/>
        <w:rPr>
          <w:rFonts w:ascii="Times New Roman" w:hAnsi="Times New Roman"/>
          <w:b/>
          <w:i/>
          <w:sz w:val="22"/>
        </w:rPr>
      </w:pPr>
    </w:p>
    <w:p w14:paraId="64B6A2B7" w14:textId="12338364" w:rsidR="003A3CF0" w:rsidRPr="003A3CF0" w:rsidRDefault="003A3CF0" w:rsidP="003A3CF0">
      <w:pPr>
        <w:pStyle w:val="BodyText"/>
        <w:spacing w:after="0"/>
        <w:contextualSpacing/>
        <w:rPr>
          <w:rFonts w:ascii="Times New Roman" w:hAnsi="Times New Roman"/>
          <w:i/>
          <w:sz w:val="22"/>
        </w:rPr>
      </w:pPr>
      <w:r w:rsidRPr="00B3564B">
        <w:rPr>
          <w:rFonts w:ascii="Times New Roman" w:hAnsi="Times New Roman"/>
          <w:b/>
          <w:i/>
          <w:sz w:val="22"/>
        </w:rPr>
        <w:t>Proposal 2:</w:t>
      </w:r>
      <w:r w:rsidRPr="00B3564B">
        <w:rPr>
          <w:rFonts w:ascii="Times New Roman" w:hAnsi="Times New Roman"/>
          <w:i/>
          <w:sz w:val="22"/>
        </w:rPr>
        <w:t xml:space="preserve"> Support Alt1: The gNB configures separate codebook subsets for </w:t>
      </w:r>
      <w:proofErr w:type="spellStart"/>
      <w:r w:rsidRPr="00B3564B">
        <w:rPr>
          <w:rFonts w:ascii="Times New Roman" w:hAnsi="Times New Roman"/>
          <w:i/>
          <w:sz w:val="22"/>
        </w:rPr>
        <w:t>sTRP</w:t>
      </w:r>
      <w:proofErr w:type="spellEnd"/>
      <w:r w:rsidRPr="00B3564B">
        <w:rPr>
          <w:rFonts w:ascii="Times New Roman" w:hAnsi="Times New Roman"/>
          <w:i/>
          <w:sz w:val="22"/>
        </w:rPr>
        <w:t xml:space="preserve"> and </w:t>
      </w:r>
      <w:proofErr w:type="spellStart"/>
      <w:r w:rsidRPr="00B3564B">
        <w:rPr>
          <w:rFonts w:ascii="Times New Roman" w:hAnsi="Times New Roman"/>
          <w:i/>
          <w:sz w:val="22"/>
        </w:rPr>
        <w:t>STxMP</w:t>
      </w:r>
      <w:proofErr w:type="spellEnd"/>
      <w:r w:rsidRPr="00B3564B">
        <w:rPr>
          <w:rFonts w:ascii="Times New Roman" w:hAnsi="Times New Roman"/>
          <w:i/>
          <w:sz w:val="22"/>
        </w:rPr>
        <w:t xml:space="preserve"> SDM/SFN transmission. For example, codebook subset configured for </w:t>
      </w:r>
      <w:proofErr w:type="spellStart"/>
      <w:r w:rsidRPr="00B3564B">
        <w:rPr>
          <w:rFonts w:ascii="Times New Roman" w:hAnsi="Times New Roman"/>
          <w:i/>
          <w:sz w:val="22"/>
        </w:rPr>
        <w:t>STxMP</w:t>
      </w:r>
      <w:proofErr w:type="spellEnd"/>
      <w:r w:rsidRPr="00B3564B">
        <w:rPr>
          <w:rFonts w:ascii="Times New Roman" w:hAnsi="Times New Roman"/>
          <w:i/>
          <w:sz w:val="22"/>
        </w:rPr>
        <w:t xml:space="preserve"> SDM/SFN has precoders that only use part of the ports (e.g., 2 of all 4 ports).  For that, the UE can report separate codebook coherence capability for </w:t>
      </w:r>
      <w:proofErr w:type="spellStart"/>
      <w:r w:rsidRPr="00B3564B">
        <w:rPr>
          <w:rFonts w:ascii="Times New Roman" w:hAnsi="Times New Roman"/>
          <w:i/>
          <w:sz w:val="22"/>
        </w:rPr>
        <w:t>STxMP</w:t>
      </w:r>
      <w:proofErr w:type="spellEnd"/>
      <w:r w:rsidRPr="00B3564B">
        <w:rPr>
          <w:rFonts w:ascii="Times New Roman" w:hAnsi="Times New Roman"/>
          <w:i/>
          <w:sz w:val="22"/>
        </w:rPr>
        <w:t xml:space="preserve"> SDM/SFN scheme, which is different from the coherence capability reporting for </w:t>
      </w:r>
      <w:proofErr w:type="spellStart"/>
      <w:r w:rsidRPr="00B3564B">
        <w:rPr>
          <w:rFonts w:ascii="Times New Roman" w:hAnsi="Times New Roman"/>
          <w:i/>
          <w:sz w:val="22"/>
        </w:rPr>
        <w:t>sTRP</w:t>
      </w:r>
      <w:proofErr w:type="spellEnd"/>
      <w:r w:rsidRPr="00B3564B">
        <w:rPr>
          <w:rFonts w:ascii="Times New Roman" w:hAnsi="Times New Roman"/>
          <w:i/>
          <w:sz w:val="22"/>
        </w:rPr>
        <w:t xml:space="preserve"> transmission.</w:t>
      </w:r>
    </w:p>
    <w:p w14:paraId="3700AC7C" w14:textId="77777777" w:rsidR="003A3CF0" w:rsidRPr="004005EF" w:rsidRDefault="003A3CF0" w:rsidP="003A3CF0">
      <w:pPr>
        <w:pStyle w:val="BodyText"/>
        <w:spacing w:after="0"/>
        <w:contextualSpacing/>
        <w:rPr>
          <w:rFonts w:ascii="Times New Roman" w:hAnsi="Times New Roman"/>
          <w:b/>
          <w:i/>
          <w:sz w:val="22"/>
          <w:szCs w:val="22"/>
        </w:rPr>
      </w:pPr>
    </w:p>
    <w:p w14:paraId="2FE5E112" w14:textId="77777777" w:rsidR="003A3CF0" w:rsidRPr="004005EF" w:rsidRDefault="003A3CF0" w:rsidP="003A3CF0">
      <w:pPr>
        <w:overflowPunct/>
        <w:autoSpaceDE/>
        <w:autoSpaceDN/>
        <w:adjustRightInd/>
        <w:spacing w:after="0"/>
        <w:textAlignment w:val="auto"/>
        <w:rPr>
          <w:i/>
          <w:sz w:val="22"/>
          <w:szCs w:val="22"/>
        </w:rPr>
      </w:pPr>
      <w:r w:rsidRPr="004005EF">
        <w:rPr>
          <w:b/>
          <w:i/>
          <w:sz w:val="22"/>
          <w:szCs w:val="22"/>
        </w:rPr>
        <w:lastRenderedPageBreak/>
        <w:t>Proposal 3:</w:t>
      </w:r>
      <w:r w:rsidRPr="004005EF">
        <w:rPr>
          <w:i/>
          <w:sz w:val="22"/>
          <w:szCs w:val="22"/>
        </w:rPr>
        <w:t xml:space="preserve"> Support the following:</w:t>
      </w:r>
    </w:p>
    <w:p w14:paraId="20F84915" w14:textId="43D76D73" w:rsidR="003A3CF0" w:rsidRPr="004005EF" w:rsidRDefault="003A3CF0" w:rsidP="007179AC">
      <w:pPr>
        <w:pStyle w:val="ListParagraph"/>
        <w:numPr>
          <w:ilvl w:val="1"/>
          <w:numId w:val="12"/>
        </w:numPr>
        <w:jc w:val="both"/>
        <w:rPr>
          <w:rFonts w:ascii="Times New Roman" w:eastAsia="Times New Roman" w:hAnsi="Times New Roman"/>
          <w:b/>
          <w:i/>
          <w:iCs/>
        </w:rPr>
      </w:pPr>
      <w:r w:rsidRPr="004005EF">
        <w:rPr>
          <w:rFonts w:ascii="Times New Roman" w:eastAsia="Times New Roman" w:hAnsi="Times New Roman"/>
          <w:bCs/>
          <w:i/>
          <w:iCs/>
        </w:rPr>
        <w:t>Alt3:</w:t>
      </w:r>
      <w:r w:rsidRPr="004005EF">
        <w:rPr>
          <w:rFonts w:ascii="Times New Roman" w:eastAsia="Times New Roman" w:hAnsi="Times New Roman"/>
          <w:b/>
          <w:bCs/>
          <w:i/>
          <w:iCs/>
        </w:rPr>
        <w:t> </w:t>
      </w:r>
      <w:r w:rsidRPr="004005EF">
        <w:rPr>
          <w:rFonts w:ascii="Times New Roman" w:eastAsia="Times New Roman" w:hAnsi="Times New Roman"/>
          <w:bCs/>
          <w:i/>
          <w:iCs/>
        </w:rPr>
        <w:t xml:space="preserve">In each reported pair of CRIs or SSBRIs, UE indicates if the UL Tx spatial filters determined from the reported pair of CRIs or SSBRIs can be applied simultaneously, and/or if the </w:t>
      </w:r>
      <w:r w:rsidR="00901B60">
        <w:rPr>
          <w:rFonts w:ascii="Times New Roman" w:eastAsia="Times New Roman" w:hAnsi="Times New Roman"/>
          <w:bCs/>
          <w:i/>
          <w:iCs/>
        </w:rPr>
        <w:t xml:space="preserve">DL transmissions associated to the </w:t>
      </w:r>
      <w:r w:rsidRPr="004005EF">
        <w:rPr>
          <w:rFonts w:ascii="Times New Roman" w:eastAsia="Times New Roman" w:hAnsi="Times New Roman"/>
          <w:bCs/>
          <w:i/>
          <w:iCs/>
        </w:rPr>
        <w:t>reported pair of CRIs or SSBRIs can be received simultaneously.</w:t>
      </w:r>
    </w:p>
    <w:p w14:paraId="4B2274A8" w14:textId="77777777" w:rsidR="0088126C" w:rsidRPr="004005EF" w:rsidRDefault="0088126C" w:rsidP="0088126C">
      <w:pPr>
        <w:pStyle w:val="ListParagraph"/>
        <w:numPr>
          <w:ilvl w:val="1"/>
          <w:numId w:val="12"/>
        </w:numPr>
        <w:rPr>
          <w:rFonts w:ascii="Times New Roman" w:eastAsia="Times New Roman" w:hAnsi="Times New Roman"/>
          <w:b/>
          <w:i/>
          <w:iCs/>
        </w:rPr>
      </w:pPr>
      <w:r w:rsidRPr="004005EF">
        <w:rPr>
          <w:rFonts w:ascii="Times New Roman" w:eastAsia="Times New Roman" w:hAnsi="Times New Roman"/>
          <w:bCs/>
          <w:i/>
          <w:iCs/>
        </w:rPr>
        <w:t>A</w:t>
      </w:r>
      <w:r>
        <w:rPr>
          <w:rFonts w:ascii="Times New Roman" w:eastAsia="Times New Roman" w:hAnsi="Times New Roman"/>
          <w:bCs/>
          <w:i/>
          <w:iCs/>
        </w:rPr>
        <w:t>n</w:t>
      </w:r>
      <w:r w:rsidRPr="004005EF">
        <w:rPr>
          <w:rFonts w:ascii="Times New Roman" w:eastAsia="Times New Roman" w:hAnsi="Times New Roman"/>
          <w:bCs/>
          <w:i/>
          <w:iCs/>
        </w:rPr>
        <w:t xml:space="preserve"> </w:t>
      </w:r>
      <w:r>
        <w:rPr>
          <w:rFonts w:ascii="Times New Roman" w:eastAsia="Times New Roman" w:hAnsi="Times New Roman"/>
          <w:bCs/>
          <w:i/>
          <w:iCs/>
        </w:rPr>
        <w:t>indicator field</w:t>
      </w:r>
      <w:r w:rsidRPr="004005EF">
        <w:rPr>
          <w:rFonts w:ascii="Times New Roman" w:eastAsia="Times New Roman" w:hAnsi="Times New Roman"/>
          <w:bCs/>
          <w:i/>
          <w:iCs/>
        </w:rPr>
        <w:t xml:space="preserve"> </w:t>
      </w:r>
      <w:r>
        <w:rPr>
          <w:rFonts w:ascii="Times New Roman" w:eastAsia="Times New Roman" w:hAnsi="Times New Roman"/>
          <w:bCs/>
          <w:i/>
          <w:iCs/>
        </w:rPr>
        <w:t xml:space="preserve">identifies </w:t>
      </w:r>
      <w:r w:rsidRPr="004005EF">
        <w:rPr>
          <w:rFonts w:ascii="Times New Roman" w:eastAsia="Times New Roman" w:hAnsi="Times New Roman"/>
          <w:bCs/>
          <w:i/>
          <w:iCs/>
        </w:rPr>
        <w:t xml:space="preserve">if the reported pair of CRIs are for simultaneous transmission, or simultaneous reception. </w:t>
      </w:r>
    </w:p>
    <w:p w14:paraId="64D9BA48" w14:textId="77777777" w:rsidR="003A3CF0" w:rsidRPr="00D214F3" w:rsidRDefault="003A3CF0" w:rsidP="003A3CF0">
      <w:pPr>
        <w:pStyle w:val="BodyText"/>
        <w:spacing w:after="0"/>
        <w:contextualSpacing/>
        <w:rPr>
          <w:rFonts w:cs="Times"/>
          <w:b/>
          <w:i/>
          <w:sz w:val="22"/>
        </w:rPr>
      </w:pPr>
    </w:p>
    <w:p w14:paraId="0FCC52D9" w14:textId="77777777" w:rsidR="003A3CF0" w:rsidRDefault="003A3CF0" w:rsidP="003A3CF0">
      <w:pPr>
        <w:pStyle w:val="BodyText"/>
        <w:spacing w:after="0"/>
        <w:contextualSpacing/>
        <w:rPr>
          <w:rFonts w:cs="Times"/>
          <w:i/>
          <w:sz w:val="22"/>
        </w:rPr>
      </w:pPr>
      <w:r w:rsidRPr="00D630E7">
        <w:rPr>
          <w:rFonts w:cs="Times"/>
          <w:b/>
          <w:i/>
          <w:sz w:val="22"/>
        </w:rPr>
        <w:t xml:space="preserve">Proposal </w:t>
      </w:r>
      <w:r>
        <w:rPr>
          <w:rFonts w:cs="Times"/>
          <w:b/>
          <w:i/>
          <w:sz w:val="22"/>
        </w:rPr>
        <w:t>4</w:t>
      </w:r>
      <w:r w:rsidRPr="00D630E7">
        <w:rPr>
          <w:rFonts w:cs="Times"/>
          <w:b/>
          <w:i/>
          <w:sz w:val="22"/>
        </w:rPr>
        <w:t>:</w:t>
      </w:r>
      <w:r w:rsidRPr="00D630E7">
        <w:rPr>
          <w:rFonts w:cs="Times"/>
          <w:i/>
          <w:sz w:val="22"/>
        </w:rPr>
        <w:t xml:space="preserve"> </w:t>
      </w:r>
      <w:r>
        <w:rPr>
          <w:rFonts w:cs="Times"/>
          <w:i/>
          <w:sz w:val="22"/>
        </w:rPr>
        <w:t>We make the following proposal:</w:t>
      </w:r>
    </w:p>
    <w:p w14:paraId="2C92F785" w14:textId="77777777" w:rsidR="003A3CF0" w:rsidRDefault="003A3CF0" w:rsidP="003A3CF0">
      <w:pPr>
        <w:pStyle w:val="BodyText"/>
        <w:numPr>
          <w:ilvl w:val="1"/>
          <w:numId w:val="12"/>
        </w:numPr>
        <w:spacing w:after="0"/>
        <w:contextualSpacing/>
        <w:rPr>
          <w:rFonts w:cs="Times"/>
          <w:i/>
          <w:sz w:val="22"/>
        </w:rPr>
      </w:pPr>
      <w:r>
        <w:rPr>
          <w:rFonts w:cs="Times"/>
          <w:i/>
          <w:sz w:val="22"/>
        </w:rPr>
        <w:t xml:space="preserve">Support Option 2. </w:t>
      </w:r>
    </w:p>
    <w:p w14:paraId="73C8ABFD" w14:textId="77777777" w:rsidR="004E2953" w:rsidRPr="00CD4340" w:rsidRDefault="004E2953" w:rsidP="004E2953">
      <w:pPr>
        <w:pStyle w:val="BodyText"/>
        <w:numPr>
          <w:ilvl w:val="1"/>
          <w:numId w:val="12"/>
        </w:numPr>
        <w:spacing w:after="0"/>
        <w:contextualSpacing/>
        <w:rPr>
          <w:rFonts w:cs="Times"/>
          <w:i/>
          <w:sz w:val="22"/>
        </w:rPr>
      </w:pPr>
      <w:r>
        <w:rPr>
          <w:rFonts w:cs="Times"/>
          <w:i/>
          <w:sz w:val="22"/>
        </w:rPr>
        <w:t xml:space="preserve">Enhance the UCI multiplexing rule to enable the UE to transmit the UCI over one or two PUSCHs. </w:t>
      </w:r>
    </w:p>
    <w:p w14:paraId="240BF8E7" w14:textId="77777777" w:rsidR="00467D92" w:rsidRPr="007D0569"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3F674F">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w:t>
      </w:r>
      <w:proofErr w:type="gramStart"/>
      <w:r w:rsidRPr="004E6FE2">
        <w:rPr>
          <w:rFonts w:ascii="Times New Roman" w:hAnsi="Times New Roman"/>
          <w:sz w:val="22"/>
          <w:szCs w:val="22"/>
        </w:rPr>
        <w:t>2021</w:t>
      </w:r>
      <w:proofErr w:type="gramEnd"/>
    </w:p>
    <w:p w14:paraId="7737CBCB" w14:textId="19CC9041" w:rsidR="00AB19E0" w:rsidRPr="00AB19E0" w:rsidRDefault="00AB19E0" w:rsidP="00AB19E0">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#11</w:t>
      </w:r>
      <w:r>
        <w:rPr>
          <w:rFonts w:ascii="Times New Roman" w:hAnsi="Times New Roman"/>
          <w:sz w:val="22"/>
          <w:szCs w:val="22"/>
          <w:lang w:val="en-GB"/>
        </w:rPr>
        <w:t>2b</w:t>
      </w:r>
      <w:r w:rsidR="003C1114">
        <w:rPr>
          <w:rFonts w:ascii="Times New Roman" w:hAnsi="Times New Roman"/>
          <w:sz w:val="22"/>
          <w:szCs w:val="22"/>
          <w:lang w:val="en-GB"/>
        </w:rPr>
        <w:t>is-e</w:t>
      </w:r>
      <w:r w:rsidRPr="004E6FE2">
        <w:rPr>
          <w:rFonts w:ascii="Times New Roman" w:hAnsi="Times New Roman"/>
          <w:sz w:val="22"/>
          <w:szCs w:val="22"/>
          <w:lang w:val="en-GB"/>
        </w:rPr>
        <w:t xml:space="preserve">, </w:t>
      </w:r>
      <w:r w:rsidR="003C1114">
        <w:rPr>
          <w:rFonts w:ascii="Times New Roman" w:hAnsi="Times New Roman"/>
          <w:sz w:val="22"/>
          <w:szCs w:val="22"/>
          <w:lang w:val="en-GB"/>
        </w:rPr>
        <w:t>April</w:t>
      </w:r>
      <w:r>
        <w:rPr>
          <w:rFonts w:ascii="Times New Roman" w:hAnsi="Times New Roman"/>
          <w:sz w:val="22"/>
          <w:szCs w:val="22"/>
          <w:lang w:val="en-GB"/>
        </w:rPr>
        <w:t>.</w:t>
      </w:r>
      <w:r w:rsidRPr="004E6FE2">
        <w:rPr>
          <w:rFonts w:ascii="Times New Roman" w:hAnsi="Times New Roman"/>
          <w:sz w:val="22"/>
          <w:szCs w:val="22"/>
          <w:lang w:val="en-GB"/>
        </w:rPr>
        <w:t xml:space="preserve"> 202</w:t>
      </w:r>
      <w:r>
        <w:rPr>
          <w:rFonts w:ascii="Times New Roman" w:hAnsi="Times New Roman"/>
          <w:sz w:val="22"/>
          <w:szCs w:val="22"/>
          <w:lang w:val="en-GB"/>
        </w:rPr>
        <w:t>3</w:t>
      </w:r>
    </w:p>
    <w:p w14:paraId="7C0D3234" w14:textId="77777777" w:rsidR="00AB19E0" w:rsidRPr="004E6FE2" w:rsidRDefault="00AB19E0" w:rsidP="00AB19E0">
      <w:pPr>
        <w:pStyle w:val="BodyText"/>
        <w:shd w:val="clear" w:color="auto" w:fill="FFFFFF" w:themeFill="background1"/>
        <w:overflowPunct/>
        <w:autoSpaceDE/>
        <w:autoSpaceDN/>
        <w:adjustRightInd/>
        <w:spacing w:after="0"/>
        <w:contextualSpacing/>
        <w:textAlignment w:val="auto"/>
        <w:rPr>
          <w:rFonts w:ascii="Times New Roman" w:hAnsi="Times New Roman"/>
          <w:sz w:val="22"/>
          <w:szCs w:val="22"/>
        </w:rPr>
      </w:pPr>
    </w:p>
    <w:p w14:paraId="05C7EAAE" w14:textId="77777777" w:rsidR="007C5694" w:rsidRPr="00A16F8C" w:rsidRDefault="007C5694" w:rsidP="003F674F">
      <w:pPr>
        <w:spacing w:after="0"/>
        <w:contextualSpacing/>
        <w:rPr>
          <w:sz w:val="22"/>
          <w:szCs w:val="22"/>
          <w:lang w:val="en-US"/>
        </w:rPr>
      </w:pPr>
    </w:p>
    <w:sectPr w:rsidR="007C5694" w:rsidRPr="00A16F8C" w:rsidSect="00467D92">
      <w:headerReference w:type="even" r:id="rId10"/>
      <w:footerReference w:type="even" r:id="rId11"/>
      <w:footerReference w:type="defaul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4E0DE" w14:textId="77777777" w:rsidR="000D3476" w:rsidRDefault="000D3476">
      <w:pPr>
        <w:spacing w:after="0"/>
      </w:pPr>
      <w:r>
        <w:separator/>
      </w:r>
    </w:p>
  </w:endnote>
  <w:endnote w:type="continuationSeparator" w:id="0">
    <w:p w14:paraId="1F9CB27F" w14:textId="77777777" w:rsidR="000D3476" w:rsidRDefault="000D3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2699" w14:textId="77777777" w:rsidR="000D3476" w:rsidRDefault="000D3476">
      <w:pPr>
        <w:spacing w:after="0"/>
      </w:pPr>
      <w:r>
        <w:separator/>
      </w:r>
    </w:p>
  </w:footnote>
  <w:footnote w:type="continuationSeparator" w:id="0">
    <w:p w14:paraId="77E052B3" w14:textId="77777777" w:rsidR="000D3476" w:rsidRDefault="000D34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16cid:durableId="1446539071">
    <w:abstractNumId w:val="6"/>
  </w:num>
  <w:num w:numId="2" w16cid:durableId="191654216">
    <w:abstractNumId w:val="20"/>
  </w:num>
  <w:num w:numId="3" w16cid:durableId="20892294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3"/>
  </w:num>
  <w:num w:numId="5" w16cid:durableId="1660039746">
    <w:abstractNumId w:val="0"/>
  </w:num>
  <w:num w:numId="6" w16cid:durableId="1564487346">
    <w:abstractNumId w:val="15"/>
  </w:num>
  <w:num w:numId="7" w16cid:durableId="117645935">
    <w:abstractNumId w:val="8"/>
    <w:lvlOverride w:ilvl="0">
      <w:startOverride w:val="1"/>
    </w:lvlOverride>
  </w:num>
  <w:num w:numId="8" w16cid:durableId="1639068149">
    <w:abstractNumId w:val="19"/>
  </w:num>
  <w:num w:numId="9" w16cid:durableId="1258975962">
    <w:abstractNumId w:val="4"/>
  </w:num>
  <w:num w:numId="10" w16cid:durableId="1155997640">
    <w:abstractNumId w:val="2"/>
  </w:num>
  <w:num w:numId="11" w16cid:durableId="268973217">
    <w:abstractNumId w:val="18"/>
  </w:num>
  <w:num w:numId="12" w16cid:durableId="1261372833">
    <w:abstractNumId w:val="9"/>
  </w:num>
  <w:num w:numId="13" w16cid:durableId="599534563">
    <w:abstractNumId w:val="1"/>
  </w:num>
  <w:num w:numId="14" w16cid:durableId="1276518095">
    <w:abstractNumId w:val="16"/>
  </w:num>
  <w:num w:numId="15" w16cid:durableId="591283503">
    <w:abstractNumId w:val="11"/>
  </w:num>
  <w:num w:numId="16" w16cid:durableId="1599674418">
    <w:abstractNumId w:val="5"/>
  </w:num>
  <w:num w:numId="17" w16cid:durableId="1380129992">
    <w:abstractNumId w:val="17"/>
  </w:num>
  <w:num w:numId="18" w16cid:durableId="816608726">
    <w:abstractNumId w:val="13"/>
  </w:num>
  <w:num w:numId="19" w16cid:durableId="358625461">
    <w:abstractNumId w:val="12"/>
  </w:num>
  <w:num w:numId="20" w16cid:durableId="522210374">
    <w:abstractNumId w:val="14"/>
  </w:num>
  <w:num w:numId="21" w16cid:durableId="1447121711">
    <w:abstractNumId w:val="7"/>
  </w:num>
  <w:num w:numId="22" w16cid:durableId="173442359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073C"/>
    <w:rsid w:val="00000E10"/>
    <w:rsid w:val="00001736"/>
    <w:rsid w:val="00001D0C"/>
    <w:rsid w:val="00001D26"/>
    <w:rsid w:val="0000361B"/>
    <w:rsid w:val="00004648"/>
    <w:rsid w:val="00005BA4"/>
    <w:rsid w:val="00005D04"/>
    <w:rsid w:val="000065F6"/>
    <w:rsid w:val="00006A56"/>
    <w:rsid w:val="00006F5C"/>
    <w:rsid w:val="00007B29"/>
    <w:rsid w:val="00010967"/>
    <w:rsid w:val="000111E0"/>
    <w:rsid w:val="00013A6F"/>
    <w:rsid w:val="000141DC"/>
    <w:rsid w:val="00014B80"/>
    <w:rsid w:val="00016581"/>
    <w:rsid w:val="00021E2A"/>
    <w:rsid w:val="00022231"/>
    <w:rsid w:val="00022E01"/>
    <w:rsid w:val="00025537"/>
    <w:rsid w:val="00026132"/>
    <w:rsid w:val="000261F2"/>
    <w:rsid w:val="00027E0B"/>
    <w:rsid w:val="0003016D"/>
    <w:rsid w:val="000306D2"/>
    <w:rsid w:val="0003343C"/>
    <w:rsid w:val="00033DD9"/>
    <w:rsid w:val="000352E9"/>
    <w:rsid w:val="00035DCE"/>
    <w:rsid w:val="0004078E"/>
    <w:rsid w:val="00040C03"/>
    <w:rsid w:val="00043423"/>
    <w:rsid w:val="000442D6"/>
    <w:rsid w:val="00044F67"/>
    <w:rsid w:val="00045D8D"/>
    <w:rsid w:val="00045E9B"/>
    <w:rsid w:val="00046394"/>
    <w:rsid w:val="00046DE0"/>
    <w:rsid w:val="0005005D"/>
    <w:rsid w:val="00050264"/>
    <w:rsid w:val="0005155A"/>
    <w:rsid w:val="00051ED4"/>
    <w:rsid w:val="00052132"/>
    <w:rsid w:val="00052312"/>
    <w:rsid w:val="00052433"/>
    <w:rsid w:val="00052473"/>
    <w:rsid w:val="00052FA4"/>
    <w:rsid w:val="000530A2"/>
    <w:rsid w:val="00053B57"/>
    <w:rsid w:val="00053BE3"/>
    <w:rsid w:val="0005551A"/>
    <w:rsid w:val="000570C9"/>
    <w:rsid w:val="00057294"/>
    <w:rsid w:val="000600B3"/>
    <w:rsid w:val="0006066E"/>
    <w:rsid w:val="00060ADC"/>
    <w:rsid w:val="00060DE3"/>
    <w:rsid w:val="00061B3D"/>
    <w:rsid w:val="00061BC0"/>
    <w:rsid w:val="00061C4D"/>
    <w:rsid w:val="00065487"/>
    <w:rsid w:val="00065FF9"/>
    <w:rsid w:val="0006702F"/>
    <w:rsid w:val="00071762"/>
    <w:rsid w:val="0007215D"/>
    <w:rsid w:val="000727CB"/>
    <w:rsid w:val="000730FC"/>
    <w:rsid w:val="00073475"/>
    <w:rsid w:val="000808C2"/>
    <w:rsid w:val="00081885"/>
    <w:rsid w:val="000822C4"/>
    <w:rsid w:val="00083001"/>
    <w:rsid w:val="00084735"/>
    <w:rsid w:val="000848DC"/>
    <w:rsid w:val="00084EC2"/>
    <w:rsid w:val="000850C0"/>
    <w:rsid w:val="0008542A"/>
    <w:rsid w:val="00086CEA"/>
    <w:rsid w:val="000901E4"/>
    <w:rsid w:val="00090680"/>
    <w:rsid w:val="000907B3"/>
    <w:rsid w:val="00091894"/>
    <w:rsid w:val="00091CD5"/>
    <w:rsid w:val="00093769"/>
    <w:rsid w:val="0009418D"/>
    <w:rsid w:val="000962BC"/>
    <w:rsid w:val="000969B3"/>
    <w:rsid w:val="00096C2C"/>
    <w:rsid w:val="0009711A"/>
    <w:rsid w:val="0009773E"/>
    <w:rsid w:val="000A164D"/>
    <w:rsid w:val="000A2066"/>
    <w:rsid w:val="000A3D45"/>
    <w:rsid w:val="000A65EB"/>
    <w:rsid w:val="000A723C"/>
    <w:rsid w:val="000A7705"/>
    <w:rsid w:val="000A77B9"/>
    <w:rsid w:val="000A7807"/>
    <w:rsid w:val="000B18F1"/>
    <w:rsid w:val="000B1AD3"/>
    <w:rsid w:val="000B212F"/>
    <w:rsid w:val="000B24C4"/>
    <w:rsid w:val="000B3921"/>
    <w:rsid w:val="000B40FB"/>
    <w:rsid w:val="000B7C6D"/>
    <w:rsid w:val="000B7EEB"/>
    <w:rsid w:val="000C01DF"/>
    <w:rsid w:val="000C0B06"/>
    <w:rsid w:val="000C0E47"/>
    <w:rsid w:val="000C124C"/>
    <w:rsid w:val="000C1261"/>
    <w:rsid w:val="000C22DD"/>
    <w:rsid w:val="000C2497"/>
    <w:rsid w:val="000C3018"/>
    <w:rsid w:val="000C35D1"/>
    <w:rsid w:val="000C3F23"/>
    <w:rsid w:val="000C5481"/>
    <w:rsid w:val="000C6AED"/>
    <w:rsid w:val="000D013A"/>
    <w:rsid w:val="000D01E3"/>
    <w:rsid w:val="000D07DF"/>
    <w:rsid w:val="000D0B16"/>
    <w:rsid w:val="000D172D"/>
    <w:rsid w:val="000D1BB4"/>
    <w:rsid w:val="000D2007"/>
    <w:rsid w:val="000D3476"/>
    <w:rsid w:val="000D4275"/>
    <w:rsid w:val="000D46DA"/>
    <w:rsid w:val="000D50B6"/>
    <w:rsid w:val="000D5F4F"/>
    <w:rsid w:val="000D751F"/>
    <w:rsid w:val="000E0504"/>
    <w:rsid w:val="000E20FF"/>
    <w:rsid w:val="000E28D9"/>
    <w:rsid w:val="000E30BF"/>
    <w:rsid w:val="000E320A"/>
    <w:rsid w:val="000E6FD5"/>
    <w:rsid w:val="000F0B22"/>
    <w:rsid w:val="000F23EB"/>
    <w:rsid w:val="000F2E26"/>
    <w:rsid w:val="000F3974"/>
    <w:rsid w:val="000F3B59"/>
    <w:rsid w:val="000F3B92"/>
    <w:rsid w:val="000F3E45"/>
    <w:rsid w:val="000F4E1E"/>
    <w:rsid w:val="000F575E"/>
    <w:rsid w:val="000F5B21"/>
    <w:rsid w:val="000F6131"/>
    <w:rsid w:val="000F6284"/>
    <w:rsid w:val="000F731E"/>
    <w:rsid w:val="000F785C"/>
    <w:rsid w:val="001003B2"/>
    <w:rsid w:val="001006E1"/>
    <w:rsid w:val="001042D7"/>
    <w:rsid w:val="001063B0"/>
    <w:rsid w:val="00107437"/>
    <w:rsid w:val="00107FD0"/>
    <w:rsid w:val="00111540"/>
    <w:rsid w:val="00111ABE"/>
    <w:rsid w:val="001125E2"/>
    <w:rsid w:val="00112D89"/>
    <w:rsid w:val="00116273"/>
    <w:rsid w:val="00116DD5"/>
    <w:rsid w:val="00116E5F"/>
    <w:rsid w:val="00120A17"/>
    <w:rsid w:val="00120FB8"/>
    <w:rsid w:val="001217FA"/>
    <w:rsid w:val="00122189"/>
    <w:rsid w:val="00122C4A"/>
    <w:rsid w:val="00123740"/>
    <w:rsid w:val="0012467C"/>
    <w:rsid w:val="00124B4C"/>
    <w:rsid w:val="00125D50"/>
    <w:rsid w:val="0012618E"/>
    <w:rsid w:val="00126383"/>
    <w:rsid w:val="00126DBB"/>
    <w:rsid w:val="00127DDB"/>
    <w:rsid w:val="00130A39"/>
    <w:rsid w:val="00130A43"/>
    <w:rsid w:val="001339FF"/>
    <w:rsid w:val="00134095"/>
    <w:rsid w:val="00135019"/>
    <w:rsid w:val="00135175"/>
    <w:rsid w:val="0013542A"/>
    <w:rsid w:val="001356AA"/>
    <w:rsid w:val="0013630F"/>
    <w:rsid w:val="00136AF6"/>
    <w:rsid w:val="00136C24"/>
    <w:rsid w:val="00136E26"/>
    <w:rsid w:val="001373CD"/>
    <w:rsid w:val="001415FC"/>
    <w:rsid w:val="00144D9E"/>
    <w:rsid w:val="0014514C"/>
    <w:rsid w:val="001463BA"/>
    <w:rsid w:val="001463F5"/>
    <w:rsid w:val="00150055"/>
    <w:rsid w:val="00150FFE"/>
    <w:rsid w:val="0015111E"/>
    <w:rsid w:val="00151921"/>
    <w:rsid w:val="00151E4B"/>
    <w:rsid w:val="001529C3"/>
    <w:rsid w:val="00152E44"/>
    <w:rsid w:val="00152E4B"/>
    <w:rsid w:val="0015322A"/>
    <w:rsid w:val="001532DB"/>
    <w:rsid w:val="00155123"/>
    <w:rsid w:val="001557D2"/>
    <w:rsid w:val="00156CEC"/>
    <w:rsid w:val="0015714B"/>
    <w:rsid w:val="00157738"/>
    <w:rsid w:val="00157B8E"/>
    <w:rsid w:val="001605AD"/>
    <w:rsid w:val="00161087"/>
    <w:rsid w:val="00162404"/>
    <w:rsid w:val="001624C4"/>
    <w:rsid w:val="0016433E"/>
    <w:rsid w:val="0016498D"/>
    <w:rsid w:val="00164D53"/>
    <w:rsid w:val="00164EE4"/>
    <w:rsid w:val="00166067"/>
    <w:rsid w:val="00166159"/>
    <w:rsid w:val="00166787"/>
    <w:rsid w:val="0016731C"/>
    <w:rsid w:val="001724ED"/>
    <w:rsid w:val="00172802"/>
    <w:rsid w:val="00172A09"/>
    <w:rsid w:val="00172B3F"/>
    <w:rsid w:val="001739D6"/>
    <w:rsid w:val="0017494C"/>
    <w:rsid w:val="00174E07"/>
    <w:rsid w:val="00176DD3"/>
    <w:rsid w:val="00177D30"/>
    <w:rsid w:val="001820D2"/>
    <w:rsid w:val="001820EE"/>
    <w:rsid w:val="001828CB"/>
    <w:rsid w:val="00183526"/>
    <w:rsid w:val="001856F2"/>
    <w:rsid w:val="001868DE"/>
    <w:rsid w:val="00191326"/>
    <w:rsid w:val="00192224"/>
    <w:rsid w:val="00193746"/>
    <w:rsid w:val="001951C1"/>
    <w:rsid w:val="00195D02"/>
    <w:rsid w:val="001965C5"/>
    <w:rsid w:val="001A06A5"/>
    <w:rsid w:val="001A085D"/>
    <w:rsid w:val="001A0A5C"/>
    <w:rsid w:val="001A1F99"/>
    <w:rsid w:val="001A2213"/>
    <w:rsid w:val="001A3CD3"/>
    <w:rsid w:val="001A5103"/>
    <w:rsid w:val="001A6004"/>
    <w:rsid w:val="001B0767"/>
    <w:rsid w:val="001B16F9"/>
    <w:rsid w:val="001B18FC"/>
    <w:rsid w:val="001B2403"/>
    <w:rsid w:val="001B3B59"/>
    <w:rsid w:val="001B4EE3"/>
    <w:rsid w:val="001B6F28"/>
    <w:rsid w:val="001B760C"/>
    <w:rsid w:val="001B7FA4"/>
    <w:rsid w:val="001C0CA8"/>
    <w:rsid w:val="001C1356"/>
    <w:rsid w:val="001C4ABA"/>
    <w:rsid w:val="001C513A"/>
    <w:rsid w:val="001C5D82"/>
    <w:rsid w:val="001C5F47"/>
    <w:rsid w:val="001C64D6"/>
    <w:rsid w:val="001C6A42"/>
    <w:rsid w:val="001C7CE8"/>
    <w:rsid w:val="001D0303"/>
    <w:rsid w:val="001D0374"/>
    <w:rsid w:val="001D1A02"/>
    <w:rsid w:val="001D27C7"/>
    <w:rsid w:val="001D433F"/>
    <w:rsid w:val="001D4528"/>
    <w:rsid w:val="001D60C7"/>
    <w:rsid w:val="001E1462"/>
    <w:rsid w:val="001E20C9"/>
    <w:rsid w:val="001E2165"/>
    <w:rsid w:val="001E2319"/>
    <w:rsid w:val="001E4AEA"/>
    <w:rsid w:val="001E50D6"/>
    <w:rsid w:val="001E67A9"/>
    <w:rsid w:val="001F0007"/>
    <w:rsid w:val="001F1717"/>
    <w:rsid w:val="001F2CDB"/>
    <w:rsid w:val="001F30DD"/>
    <w:rsid w:val="001F3368"/>
    <w:rsid w:val="001F3C2E"/>
    <w:rsid w:val="001F4953"/>
    <w:rsid w:val="001F5E5C"/>
    <w:rsid w:val="001F6417"/>
    <w:rsid w:val="001F6A3A"/>
    <w:rsid w:val="001F721C"/>
    <w:rsid w:val="001F7637"/>
    <w:rsid w:val="001F7639"/>
    <w:rsid w:val="00200AAD"/>
    <w:rsid w:val="00202775"/>
    <w:rsid w:val="0020285E"/>
    <w:rsid w:val="002029C1"/>
    <w:rsid w:val="00202C69"/>
    <w:rsid w:val="00202D83"/>
    <w:rsid w:val="00204D49"/>
    <w:rsid w:val="002052FC"/>
    <w:rsid w:val="002057D4"/>
    <w:rsid w:val="002113A6"/>
    <w:rsid w:val="0021221F"/>
    <w:rsid w:val="00213392"/>
    <w:rsid w:val="00214EB4"/>
    <w:rsid w:val="002171D5"/>
    <w:rsid w:val="00217FD5"/>
    <w:rsid w:val="00220974"/>
    <w:rsid w:val="0022242C"/>
    <w:rsid w:val="0022692F"/>
    <w:rsid w:val="00230659"/>
    <w:rsid w:val="00232F72"/>
    <w:rsid w:val="002371CD"/>
    <w:rsid w:val="002406F3"/>
    <w:rsid w:val="0024150E"/>
    <w:rsid w:val="002421E0"/>
    <w:rsid w:val="00243343"/>
    <w:rsid w:val="002438AE"/>
    <w:rsid w:val="00245237"/>
    <w:rsid w:val="002471A3"/>
    <w:rsid w:val="00247D66"/>
    <w:rsid w:val="00253AEB"/>
    <w:rsid w:val="00255DB2"/>
    <w:rsid w:val="00256367"/>
    <w:rsid w:val="00256406"/>
    <w:rsid w:val="00257125"/>
    <w:rsid w:val="00257BC1"/>
    <w:rsid w:val="002609FE"/>
    <w:rsid w:val="002622D2"/>
    <w:rsid w:val="002634E4"/>
    <w:rsid w:val="0026449E"/>
    <w:rsid w:val="00264720"/>
    <w:rsid w:val="00265838"/>
    <w:rsid w:val="00265878"/>
    <w:rsid w:val="00266D19"/>
    <w:rsid w:val="00267B09"/>
    <w:rsid w:val="00267C42"/>
    <w:rsid w:val="00267D02"/>
    <w:rsid w:val="0027044F"/>
    <w:rsid w:val="002731A8"/>
    <w:rsid w:val="002733F7"/>
    <w:rsid w:val="00273632"/>
    <w:rsid w:val="00273BDE"/>
    <w:rsid w:val="00273C26"/>
    <w:rsid w:val="002760A4"/>
    <w:rsid w:val="002768DE"/>
    <w:rsid w:val="00276B28"/>
    <w:rsid w:val="002800EE"/>
    <w:rsid w:val="00280569"/>
    <w:rsid w:val="002811DD"/>
    <w:rsid w:val="00281290"/>
    <w:rsid w:val="0028176B"/>
    <w:rsid w:val="00282BE1"/>
    <w:rsid w:val="00282C03"/>
    <w:rsid w:val="00282F64"/>
    <w:rsid w:val="0028407F"/>
    <w:rsid w:val="00284860"/>
    <w:rsid w:val="00286F27"/>
    <w:rsid w:val="00287C89"/>
    <w:rsid w:val="00287DC3"/>
    <w:rsid w:val="00291373"/>
    <w:rsid w:val="00292488"/>
    <w:rsid w:val="002927E6"/>
    <w:rsid w:val="0029388C"/>
    <w:rsid w:val="0029464A"/>
    <w:rsid w:val="00297F69"/>
    <w:rsid w:val="002A010A"/>
    <w:rsid w:val="002A0688"/>
    <w:rsid w:val="002A0A07"/>
    <w:rsid w:val="002A2EC3"/>
    <w:rsid w:val="002A5521"/>
    <w:rsid w:val="002A5C28"/>
    <w:rsid w:val="002A7245"/>
    <w:rsid w:val="002A7798"/>
    <w:rsid w:val="002B1EAC"/>
    <w:rsid w:val="002B213A"/>
    <w:rsid w:val="002B28D5"/>
    <w:rsid w:val="002B55AC"/>
    <w:rsid w:val="002B5CA2"/>
    <w:rsid w:val="002B5CE6"/>
    <w:rsid w:val="002B7E6C"/>
    <w:rsid w:val="002C04B6"/>
    <w:rsid w:val="002C3755"/>
    <w:rsid w:val="002C49A8"/>
    <w:rsid w:val="002C5EE9"/>
    <w:rsid w:val="002C726F"/>
    <w:rsid w:val="002C7315"/>
    <w:rsid w:val="002C7881"/>
    <w:rsid w:val="002D1686"/>
    <w:rsid w:val="002D2CFD"/>
    <w:rsid w:val="002D4E37"/>
    <w:rsid w:val="002D50FA"/>
    <w:rsid w:val="002D5883"/>
    <w:rsid w:val="002D5A8E"/>
    <w:rsid w:val="002E0512"/>
    <w:rsid w:val="002E0E0B"/>
    <w:rsid w:val="002E18B5"/>
    <w:rsid w:val="002E289A"/>
    <w:rsid w:val="002E29AD"/>
    <w:rsid w:val="002E3CD2"/>
    <w:rsid w:val="002E49A4"/>
    <w:rsid w:val="002E576C"/>
    <w:rsid w:val="002E7211"/>
    <w:rsid w:val="002F0566"/>
    <w:rsid w:val="002F0A4A"/>
    <w:rsid w:val="002F1ACD"/>
    <w:rsid w:val="002F210C"/>
    <w:rsid w:val="002F382A"/>
    <w:rsid w:val="002F4511"/>
    <w:rsid w:val="002F4F67"/>
    <w:rsid w:val="002F67EB"/>
    <w:rsid w:val="002F7307"/>
    <w:rsid w:val="002F7E7B"/>
    <w:rsid w:val="00300641"/>
    <w:rsid w:val="0030075C"/>
    <w:rsid w:val="003024A2"/>
    <w:rsid w:val="003025F4"/>
    <w:rsid w:val="003027E9"/>
    <w:rsid w:val="00302FB4"/>
    <w:rsid w:val="00304191"/>
    <w:rsid w:val="00304A7E"/>
    <w:rsid w:val="00305CE2"/>
    <w:rsid w:val="003060BB"/>
    <w:rsid w:val="00307C4D"/>
    <w:rsid w:val="00310A71"/>
    <w:rsid w:val="00310AEB"/>
    <w:rsid w:val="0031179A"/>
    <w:rsid w:val="00313A8D"/>
    <w:rsid w:val="0031620B"/>
    <w:rsid w:val="00317250"/>
    <w:rsid w:val="00317F96"/>
    <w:rsid w:val="003201C6"/>
    <w:rsid w:val="0032149E"/>
    <w:rsid w:val="003216EC"/>
    <w:rsid w:val="003239AF"/>
    <w:rsid w:val="003251EB"/>
    <w:rsid w:val="00326ED4"/>
    <w:rsid w:val="0032797F"/>
    <w:rsid w:val="00332531"/>
    <w:rsid w:val="00332EEF"/>
    <w:rsid w:val="003336AD"/>
    <w:rsid w:val="00335C26"/>
    <w:rsid w:val="00340156"/>
    <w:rsid w:val="00342448"/>
    <w:rsid w:val="00342ADD"/>
    <w:rsid w:val="00342D6B"/>
    <w:rsid w:val="00343FA1"/>
    <w:rsid w:val="003445D6"/>
    <w:rsid w:val="00345DBD"/>
    <w:rsid w:val="0034616E"/>
    <w:rsid w:val="00347B70"/>
    <w:rsid w:val="00347BD3"/>
    <w:rsid w:val="0035116B"/>
    <w:rsid w:val="003522FC"/>
    <w:rsid w:val="00353C9A"/>
    <w:rsid w:val="00356953"/>
    <w:rsid w:val="00357747"/>
    <w:rsid w:val="00357B40"/>
    <w:rsid w:val="00357F21"/>
    <w:rsid w:val="00361ACA"/>
    <w:rsid w:val="00361C33"/>
    <w:rsid w:val="00362B6E"/>
    <w:rsid w:val="00362D66"/>
    <w:rsid w:val="00363B7E"/>
    <w:rsid w:val="00364FC2"/>
    <w:rsid w:val="0036532E"/>
    <w:rsid w:val="00365517"/>
    <w:rsid w:val="0036591C"/>
    <w:rsid w:val="00370BB3"/>
    <w:rsid w:val="00370FC6"/>
    <w:rsid w:val="003714CC"/>
    <w:rsid w:val="0037207D"/>
    <w:rsid w:val="00373A0E"/>
    <w:rsid w:val="00373F6B"/>
    <w:rsid w:val="00374188"/>
    <w:rsid w:val="003757B6"/>
    <w:rsid w:val="00375BDE"/>
    <w:rsid w:val="00376182"/>
    <w:rsid w:val="003767CC"/>
    <w:rsid w:val="0037781A"/>
    <w:rsid w:val="00377953"/>
    <w:rsid w:val="00377EED"/>
    <w:rsid w:val="00380B3C"/>
    <w:rsid w:val="003810FA"/>
    <w:rsid w:val="00381B70"/>
    <w:rsid w:val="00382FA5"/>
    <w:rsid w:val="00384A30"/>
    <w:rsid w:val="003936D4"/>
    <w:rsid w:val="00393730"/>
    <w:rsid w:val="00393B6A"/>
    <w:rsid w:val="00395947"/>
    <w:rsid w:val="003971BD"/>
    <w:rsid w:val="00397C10"/>
    <w:rsid w:val="003A3CF0"/>
    <w:rsid w:val="003A46E7"/>
    <w:rsid w:val="003A4F9A"/>
    <w:rsid w:val="003A5A48"/>
    <w:rsid w:val="003A5C09"/>
    <w:rsid w:val="003A664F"/>
    <w:rsid w:val="003A67B7"/>
    <w:rsid w:val="003B316E"/>
    <w:rsid w:val="003B423A"/>
    <w:rsid w:val="003B59C3"/>
    <w:rsid w:val="003B5CE7"/>
    <w:rsid w:val="003C09FF"/>
    <w:rsid w:val="003C1114"/>
    <w:rsid w:val="003C12BC"/>
    <w:rsid w:val="003C356F"/>
    <w:rsid w:val="003C4734"/>
    <w:rsid w:val="003C4A97"/>
    <w:rsid w:val="003C4FA0"/>
    <w:rsid w:val="003C502E"/>
    <w:rsid w:val="003C5B72"/>
    <w:rsid w:val="003C695D"/>
    <w:rsid w:val="003C7D64"/>
    <w:rsid w:val="003D254F"/>
    <w:rsid w:val="003D59CC"/>
    <w:rsid w:val="003D69C5"/>
    <w:rsid w:val="003D6A06"/>
    <w:rsid w:val="003D7337"/>
    <w:rsid w:val="003D7C6D"/>
    <w:rsid w:val="003E0769"/>
    <w:rsid w:val="003E091E"/>
    <w:rsid w:val="003E23B2"/>
    <w:rsid w:val="003E2763"/>
    <w:rsid w:val="003E46B1"/>
    <w:rsid w:val="003E6069"/>
    <w:rsid w:val="003E6ABC"/>
    <w:rsid w:val="003E7C6D"/>
    <w:rsid w:val="003F03CF"/>
    <w:rsid w:val="003F1B50"/>
    <w:rsid w:val="003F1BD4"/>
    <w:rsid w:val="003F26BA"/>
    <w:rsid w:val="003F3262"/>
    <w:rsid w:val="003F42B2"/>
    <w:rsid w:val="003F4E30"/>
    <w:rsid w:val="003F4E40"/>
    <w:rsid w:val="003F674F"/>
    <w:rsid w:val="003F683E"/>
    <w:rsid w:val="0040002E"/>
    <w:rsid w:val="004005EF"/>
    <w:rsid w:val="00401591"/>
    <w:rsid w:val="004019F6"/>
    <w:rsid w:val="00401A3E"/>
    <w:rsid w:val="004033EA"/>
    <w:rsid w:val="0040464E"/>
    <w:rsid w:val="004079B3"/>
    <w:rsid w:val="004123EB"/>
    <w:rsid w:val="0041251B"/>
    <w:rsid w:val="004129C8"/>
    <w:rsid w:val="00414CE7"/>
    <w:rsid w:val="00414F12"/>
    <w:rsid w:val="004153DE"/>
    <w:rsid w:val="004161BC"/>
    <w:rsid w:val="00416983"/>
    <w:rsid w:val="004179B0"/>
    <w:rsid w:val="00417B7F"/>
    <w:rsid w:val="00420AC5"/>
    <w:rsid w:val="004228F0"/>
    <w:rsid w:val="00422BD0"/>
    <w:rsid w:val="0042301A"/>
    <w:rsid w:val="00423373"/>
    <w:rsid w:val="00423549"/>
    <w:rsid w:val="004254B6"/>
    <w:rsid w:val="00426CAF"/>
    <w:rsid w:val="00430BAA"/>
    <w:rsid w:val="004339F0"/>
    <w:rsid w:val="0043419C"/>
    <w:rsid w:val="0043446F"/>
    <w:rsid w:val="00435489"/>
    <w:rsid w:val="0043747E"/>
    <w:rsid w:val="0043795D"/>
    <w:rsid w:val="00437FB5"/>
    <w:rsid w:val="00440E64"/>
    <w:rsid w:val="00440F71"/>
    <w:rsid w:val="0044235A"/>
    <w:rsid w:val="004426F8"/>
    <w:rsid w:val="00442725"/>
    <w:rsid w:val="00443450"/>
    <w:rsid w:val="004436FF"/>
    <w:rsid w:val="00444C39"/>
    <w:rsid w:val="00444DD0"/>
    <w:rsid w:val="0044651C"/>
    <w:rsid w:val="0044661C"/>
    <w:rsid w:val="00447421"/>
    <w:rsid w:val="0045006E"/>
    <w:rsid w:val="004507B8"/>
    <w:rsid w:val="0045334E"/>
    <w:rsid w:val="0045394F"/>
    <w:rsid w:val="004569AD"/>
    <w:rsid w:val="00457389"/>
    <w:rsid w:val="00457651"/>
    <w:rsid w:val="004579D9"/>
    <w:rsid w:val="004614A3"/>
    <w:rsid w:val="004622E1"/>
    <w:rsid w:val="004624CF"/>
    <w:rsid w:val="004625A3"/>
    <w:rsid w:val="00464231"/>
    <w:rsid w:val="0046517E"/>
    <w:rsid w:val="0046709D"/>
    <w:rsid w:val="00467D92"/>
    <w:rsid w:val="00470B4B"/>
    <w:rsid w:val="00471A7C"/>
    <w:rsid w:val="00472476"/>
    <w:rsid w:val="00473197"/>
    <w:rsid w:val="00481C4B"/>
    <w:rsid w:val="004844F0"/>
    <w:rsid w:val="0048473A"/>
    <w:rsid w:val="004853F6"/>
    <w:rsid w:val="00490ECA"/>
    <w:rsid w:val="004916EE"/>
    <w:rsid w:val="0049256C"/>
    <w:rsid w:val="00492984"/>
    <w:rsid w:val="00494EF2"/>
    <w:rsid w:val="004967C4"/>
    <w:rsid w:val="00496AFF"/>
    <w:rsid w:val="00496E99"/>
    <w:rsid w:val="004A0D02"/>
    <w:rsid w:val="004A0EC1"/>
    <w:rsid w:val="004A0FBF"/>
    <w:rsid w:val="004A1C15"/>
    <w:rsid w:val="004A23CA"/>
    <w:rsid w:val="004A2D39"/>
    <w:rsid w:val="004A32E7"/>
    <w:rsid w:val="004A3396"/>
    <w:rsid w:val="004A3A28"/>
    <w:rsid w:val="004A3D37"/>
    <w:rsid w:val="004A425A"/>
    <w:rsid w:val="004A4C59"/>
    <w:rsid w:val="004A4FA5"/>
    <w:rsid w:val="004A5166"/>
    <w:rsid w:val="004A5C45"/>
    <w:rsid w:val="004B02A2"/>
    <w:rsid w:val="004B0FDE"/>
    <w:rsid w:val="004B0FEF"/>
    <w:rsid w:val="004B246C"/>
    <w:rsid w:val="004B2721"/>
    <w:rsid w:val="004B39C0"/>
    <w:rsid w:val="004B3CF5"/>
    <w:rsid w:val="004B5424"/>
    <w:rsid w:val="004B5513"/>
    <w:rsid w:val="004B64F5"/>
    <w:rsid w:val="004B78A6"/>
    <w:rsid w:val="004B7A6C"/>
    <w:rsid w:val="004C0960"/>
    <w:rsid w:val="004C231D"/>
    <w:rsid w:val="004C33E4"/>
    <w:rsid w:val="004C42F7"/>
    <w:rsid w:val="004C4C0C"/>
    <w:rsid w:val="004C5477"/>
    <w:rsid w:val="004C55E0"/>
    <w:rsid w:val="004C6E83"/>
    <w:rsid w:val="004C7D6E"/>
    <w:rsid w:val="004D0D91"/>
    <w:rsid w:val="004D4F8F"/>
    <w:rsid w:val="004D6A03"/>
    <w:rsid w:val="004D6EA4"/>
    <w:rsid w:val="004D6F0D"/>
    <w:rsid w:val="004D70FE"/>
    <w:rsid w:val="004E13F3"/>
    <w:rsid w:val="004E2953"/>
    <w:rsid w:val="004E48FB"/>
    <w:rsid w:val="004E6A9F"/>
    <w:rsid w:val="004E6FE2"/>
    <w:rsid w:val="004F08BF"/>
    <w:rsid w:val="004F0E33"/>
    <w:rsid w:val="004F0F2C"/>
    <w:rsid w:val="004F27AD"/>
    <w:rsid w:val="004F579C"/>
    <w:rsid w:val="004F6420"/>
    <w:rsid w:val="004F78B4"/>
    <w:rsid w:val="00500A8E"/>
    <w:rsid w:val="0050215A"/>
    <w:rsid w:val="00502931"/>
    <w:rsid w:val="00504BAD"/>
    <w:rsid w:val="00505D41"/>
    <w:rsid w:val="00506DFE"/>
    <w:rsid w:val="005115D8"/>
    <w:rsid w:val="0051165B"/>
    <w:rsid w:val="0051301F"/>
    <w:rsid w:val="005133EC"/>
    <w:rsid w:val="00514709"/>
    <w:rsid w:val="00517BEF"/>
    <w:rsid w:val="00520BE8"/>
    <w:rsid w:val="00521EA6"/>
    <w:rsid w:val="00522059"/>
    <w:rsid w:val="005221B4"/>
    <w:rsid w:val="00522273"/>
    <w:rsid w:val="005223ED"/>
    <w:rsid w:val="00523C07"/>
    <w:rsid w:val="00523F49"/>
    <w:rsid w:val="005251E5"/>
    <w:rsid w:val="00525E87"/>
    <w:rsid w:val="005273BB"/>
    <w:rsid w:val="005276F6"/>
    <w:rsid w:val="0053088F"/>
    <w:rsid w:val="005309E9"/>
    <w:rsid w:val="00530E18"/>
    <w:rsid w:val="0053148B"/>
    <w:rsid w:val="00531501"/>
    <w:rsid w:val="00533877"/>
    <w:rsid w:val="005338DC"/>
    <w:rsid w:val="005356FA"/>
    <w:rsid w:val="00535E2A"/>
    <w:rsid w:val="00537093"/>
    <w:rsid w:val="0053727C"/>
    <w:rsid w:val="00541EDB"/>
    <w:rsid w:val="00542A78"/>
    <w:rsid w:val="00542CDD"/>
    <w:rsid w:val="00543111"/>
    <w:rsid w:val="005432F3"/>
    <w:rsid w:val="00543F1A"/>
    <w:rsid w:val="00543F9E"/>
    <w:rsid w:val="0054470E"/>
    <w:rsid w:val="005459FC"/>
    <w:rsid w:val="00545A69"/>
    <w:rsid w:val="00546403"/>
    <w:rsid w:val="00547E34"/>
    <w:rsid w:val="00550410"/>
    <w:rsid w:val="005509E1"/>
    <w:rsid w:val="005515A7"/>
    <w:rsid w:val="0055189E"/>
    <w:rsid w:val="00552629"/>
    <w:rsid w:val="00552E8B"/>
    <w:rsid w:val="005535AD"/>
    <w:rsid w:val="0055493D"/>
    <w:rsid w:val="00555207"/>
    <w:rsid w:val="00555540"/>
    <w:rsid w:val="00555A12"/>
    <w:rsid w:val="00557731"/>
    <w:rsid w:val="0056238C"/>
    <w:rsid w:val="00562532"/>
    <w:rsid w:val="00562638"/>
    <w:rsid w:val="00562BA7"/>
    <w:rsid w:val="00563EF0"/>
    <w:rsid w:val="00566FA1"/>
    <w:rsid w:val="00567855"/>
    <w:rsid w:val="00570A14"/>
    <w:rsid w:val="00571B93"/>
    <w:rsid w:val="00572AAD"/>
    <w:rsid w:val="0057335B"/>
    <w:rsid w:val="00573887"/>
    <w:rsid w:val="005747DA"/>
    <w:rsid w:val="0058354F"/>
    <w:rsid w:val="005845BE"/>
    <w:rsid w:val="00585AD4"/>
    <w:rsid w:val="0059071E"/>
    <w:rsid w:val="00590DDD"/>
    <w:rsid w:val="00590F9E"/>
    <w:rsid w:val="0059107B"/>
    <w:rsid w:val="00591376"/>
    <w:rsid w:val="005915AF"/>
    <w:rsid w:val="00593074"/>
    <w:rsid w:val="00593793"/>
    <w:rsid w:val="00593CC3"/>
    <w:rsid w:val="00593DA6"/>
    <w:rsid w:val="005973E1"/>
    <w:rsid w:val="00597AA8"/>
    <w:rsid w:val="005A2D4C"/>
    <w:rsid w:val="005A2DDE"/>
    <w:rsid w:val="005A32CA"/>
    <w:rsid w:val="005A3667"/>
    <w:rsid w:val="005A62A4"/>
    <w:rsid w:val="005A6A57"/>
    <w:rsid w:val="005A6F9E"/>
    <w:rsid w:val="005A74C3"/>
    <w:rsid w:val="005B0E72"/>
    <w:rsid w:val="005B1474"/>
    <w:rsid w:val="005B147E"/>
    <w:rsid w:val="005B1590"/>
    <w:rsid w:val="005B181E"/>
    <w:rsid w:val="005B29C3"/>
    <w:rsid w:val="005B3566"/>
    <w:rsid w:val="005B44D0"/>
    <w:rsid w:val="005B4E2D"/>
    <w:rsid w:val="005B57EB"/>
    <w:rsid w:val="005B6AF0"/>
    <w:rsid w:val="005B7E63"/>
    <w:rsid w:val="005C0864"/>
    <w:rsid w:val="005C240B"/>
    <w:rsid w:val="005C2889"/>
    <w:rsid w:val="005C2B66"/>
    <w:rsid w:val="005C4380"/>
    <w:rsid w:val="005C4D82"/>
    <w:rsid w:val="005C57B9"/>
    <w:rsid w:val="005D184C"/>
    <w:rsid w:val="005D30EB"/>
    <w:rsid w:val="005D5382"/>
    <w:rsid w:val="005D5CE1"/>
    <w:rsid w:val="005D7B98"/>
    <w:rsid w:val="005E083E"/>
    <w:rsid w:val="005E1673"/>
    <w:rsid w:val="005E25A5"/>
    <w:rsid w:val="005E29A4"/>
    <w:rsid w:val="005E3A8D"/>
    <w:rsid w:val="005E4154"/>
    <w:rsid w:val="005E5D0A"/>
    <w:rsid w:val="005E70A8"/>
    <w:rsid w:val="005F022E"/>
    <w:rsid w:val="005F08D7"/>
    <w:rsid w:val="005F10C2"/>
    <w:rsid w:val="005F1A97"/>
    <w:rsid w:val="005F2390"/>
    <w:rsid w:val="005F2545"/>
    <w:rsid w:val="005F3861"/>
    <w:rsid w:val="005F58BA"/>
    <w:rsid w:val="005F65CD"/>
    <w:rsid w:val="005F71DA"/>
    <w:rsid w:val="006005F5"/>
    <w:rsid w:val="00600B42"/>
    <w:rsid w:val="00601C32"/>
    <w:rsid w:val="00601F18"/>
    <w:rsid w:val="006023CC"/>
    <w:rsid w:val="006024E9"/>
    <w:rsid w:val="006027BA"/>
    <w:rsid w:val="00603802"/>
    <w:rsid w:val="00604B7E"/>
    <w:rsid w:val="0060628E"/>
    <w:rsid w:val="0061026A"/>
    <w:rsid w:val="00612288"/>
    <w:rsid w:val="0061335B"/>
    <w:rsid w:val="006145B4"/>
    <w:rsid w:val="006149EB"/>
    <w:rsid w:val="006163F0"/>
    <w:rsid w:val="00616A56"/>
    <w:rsid w:val="00616F34"/>
    <w:rsid w:val="00621690"/>
    <w:rsid w:val="006220BC"/>
    <w:rsid w:val="00623B3D"/>
    <w:rsid w:val="00624D8A"/>
    <w:rsid w:val="00624F90"/>
    <w:rsid w:val="0062591C"/>
    <w:rsid w:val="00627EBB"/>
    <w:rsid w:val="00627FAA"/>
    <w:rsid w:val="00630959"/>
    <w:rsid w:val="006312E7"/>
    <w:rsid w:val="0063138E"/>
    <w:rsid w:val="00633E28"/>
    <w:rsid w:val="0063664F"/>
    <w:rsid w:val="00640017"/>
    <w:rsid w:val="00640A47"/>
    <w:rsid w:val="00642E8E"/>
    <w:rsid w:val="006444F3"/>
    <w:rsid w:val="00644CE1"/>
    <w:rsid w:val="00644D2C"/>
    <w:rsid w:val="0064546F"/>
    <w:rsid w:val="0065091D"/>
    <w:rsid w:val="00651130"/>
    <w:rsid w:val="006515ED"/>
    <w:rsid w:val="00653766"/>
    <w:rsid w:val="00654F3C"/>
    <w:rsid w:val="006559A9"/>
    <w:rsid w:val="00664FD8"/>
    <w:rsid w:val="006653BE"/>
    <w:rsid w:val="00666BBA"/>
    <w:rsid w:val="00667100"/>
    <w:rsid w:val="0067025B"/>
    <w:rsid w:val="00670D52"/>
    <w:rsid w:val="006714B2"/>
    <w:rsid w:val="00675F17"/>
    <w:rsid w:val="0067687E"/>
    <w:rsid w:val="00676E7E"/>
    <w:rsid w:val="006807BB"/>
    <w:rsid w:val="00680A55"/>
    <w:rsid w:val="00680D85"/>
    <w:rsid w:val="00682782"/>
    <w:rsid w:val="006827F1"/>
    <w:rsid w:val="00683E8C"/>
    <w:rsid w:val="00683F19"/>
    <w:rsid w:val="00684195"/>
    <w:rsid w:val="0068455A"/>
    <w:rsid w:val="00684DF6"/>
    <w:rsid w:val="00684F60"/>
    <w:rsid w:val="006870D5"/>
    <w:rsid w:val="00687A52"/>
    <w:rsid w:val="00687C54"/>
    <w:rsid w:val="006908F9"/>
    <w:rsid w:val="00691596"/>
    <w:rsid w:val="006929CA"/>
    <w:rsid w:val="00692C0D"/>
    <w:rsid w:val="00693BA7"/>
    <w:rsid w:val="006951C0"/>
    <w:rsid w:val="00695472"/>
    <w:rsid w:val="00695875"/>
    <w:rsid w:val="00695948"/>
    <w:rsid w:val="0069689F"/>
    <w:rsid w:val="00697933"/>
    <w:rsid w:val="00697D64"/>
    <w:rsid w:val="00697DD6"/>
    <w:rsid w:val="006A13BD"/>
    <w:rsid w:val="006A2A96"/>
    <w:rsid w:val="006A3856"/>
    <w:rsid w:val="006A38D9"/>
    <w:rsid w:val="006A3A16"/>
    <w:rsid w:val="006A4546"/>
    <w:rsid w:val="006A6035"/>
    <w:rsid w:val="006B22EF"/>
    <w:rsid w:val="006B355B"/>
    <w:rsid w:val="006B49D5"/>
    <w:rsid w:val="006B58FA"/>
    <w:rsid w:val="006B64EC"/>
    <w:rsid w:val="006B68A3"/>
    <w:rsid w:val="006B7C37"/>
    <w:rsid w:val="006C0005"/>
    <w:rsid w:val="006C215D"/>
    <w:rsid w:val="006C4960"/>
    <w:rsid w:val="006C58BC"/>
    <w:rsid w:val="006C66D8"/>
    <w:rsid w:val="006C6700"/>
    <w:rsid w:val="006C77F9"/>
    <w:rsid w:val="006D060F"/>
    <w:rsid w:val="006D09DF"/>
    <w:rsid w:val="006D0EC0"/>
    <w:rsid w:val="006D1713"/>
    <w:rsid w:val="006D1852"/>
    <w:rsid w:val="006D2711"/>
    <w:rsid w:val="006D2C54"/>
    <w:rsid w:val="006D32A6"/>
    <w:rsid w:val="006D4C57"/>
    <w:rsid w:val="006D5E0E"/>
    <w:rsid w:val="006D68A5"/>
    <w:rsid w:val="006D7851"/>
    <w:rsid w:val="006D7F34"/>
    <w:rsid w:val="006E070F"/>
    <w:rsid w:val="006E0753"/>
    <w:rsid w:val="006E0D1E"/>
    <w:rsid w:val="006E3B90"/>
    <w:rsid w:val="006E4169"/>
    <w:rsid w:val="006E432F"/>
    <w:rsid w:val="006E44F4"/>
    <w:rsid w:val="006E58C0"/>
    <w:rsid w:val="006E6014"/>
    <w:rsid w:val="006E649A"/>
    <w:rsid w:val="006E64FC"/>
    <w:rsid w:val="006F02F3"/>
    <w:rsid w:val="006F1D72"/>
    <w:rsid w:val="006F3E81"/>
    <w:rsid w:val="006F4906"/>
    <w:rsid w:val="006F4CC7"/>
    <w:rsid w:val="006F572B"/>
    <w:rsid w:val="006F5EC7"/>
    <w:rsid w:val="00700B53"/>
    <w:rsid w:val="007015BC"/>
    <w:rsid w:val="00701E0C"/>
    <w:rsid w:val="00701E28"/>
    <w:rsid w:val="00702499"/>
    <w:rsid w:val="00702C65"/>
    <w:rsid w:val="00702C7D"/>
    <w:rsid w:val="007032A1"/>
    <w:rsid w:val="00703E27"/>
    <w:rsid w:val="007056ED"/>
    <w:rsid w:val="007059CB"/>
    <w:rsid w:val="0070789E"/>
    <w:rsid w:val="007079D2"/>
    <w:rsid w:val="00711064"/>
    <w:rsid w:val="00711A61"/>
    <w:rsid w:val="0071274B"/>
    <w:rsid w:val="00713A4E"/>
    <w:rsid w:val="00716840"/>
    <w:rsid w:val="00716ADF"/>
    <w:rsid w:val="00716F72"/>
    <w:rsid w:val="007179AC"/>
    <w:rsid w:val="00717E7F"/>
    <w:rsid w:val="00722B39"/>
    <w:rsid w:val="00722E1B"/>
    <w:rsid w:val="007232CF"/>
    <w:rsid w:val="007233BE"/>
    <w:rsid w:val="00723E4E"/>
    <w:rsid w:val="00724005"/>
    <w:rsid w:val="007309FD"/>
    <w:rsid w:val="00730C53"/>
    <w:rsid w:val="007316ED"/>
    <w:rsid w:val="0073415C"/>
    <w:rsid w:val="00734F8C"/>
    <w:rsid w:val="007351D6"/>
    <w:rsid w:val="007358E6"/>
    <w:rsid w:val="00736983"/>
    <w:rsid w:val="0073704C"/>
    <w:rsid w:val="007371E3"/>
    <w:rsid w:val="007414C5"/>
    <w:rsid w:val="00742FD2"/>
    <w:rsid w:val="00743AA9"/>
    <w:rsid w:val="00744807"/>
    <w:rsid w:val="00745FC5"/>
    <w:rsid w:val="0074759A"/>
    <w:rsid w:val="00750E3C"/>
    <w:rsid w:val="00751904"/>
    <w:rsid w:val="0075267A"/>
    <w:rsid w:val="00754B02"/>
    <w:rsid w:val="007550E5"/>
    <w:rsid w:val="007552EE"/>
    <w:rsid w:val="00760197"/>
    <w:rsid w:val="00761334"/>
    <w:rsid w:val="00762194"/>
    <w:rsid w:val="007629AF"/>
    <w:rsid w:val="00762ADD"/>
    <w:rsid w:val="0076301A"/>
    <w:rsid w:val="00764591"/>
    <w:rsid w:val="00764757"/>
    <w:rsid w:val="00764887"/>
    <w:rsid w:val="00764D38"/>
    <w:rsid w:val="00764D66"/>
    <w:rsid w:val="007655F2"/>
    <w:rsid w:val="00770558"/>
    <w:rsid w:val="00770A58"/>
    <w:rsid w:val="007724DD"/>
    <w:rsid w:val="007726D0"/>
    <w:rsid w:val="007727F1"/>
    <w:rsid w:val="0077648E"/>
    <w:rsid w:val="00776B73"/>
    <w:rsid w:val="007816FE"/>
    <w:rsid w:val="007835EB"/>
    <w:rsid w:val="007838B0"/>
    <w:rsid w:val="00783E6B"/>
    <w:rsid w:val="007841D1"/>
    <w:rsid w:val="0078453F"/>
    <w:rsid w:val="00785D57"/>
    <w:rsid w:val="0078604A"/>
    <w:rsid w:val="0078670B"/>
    <w:rsid w:val="00787352"/>
    <w:rsid w:val="00792E71"/>
    <w:rsid w:val="00794EA5"/>
    <w:rsid w:val="007A37C5"/>
    <w:rsid w:val="007A6292"/>
    <w:rsid w:val="007A6581"/>
    <w:rsid w:val="007A6734"/>
    <w:rsid w:val="007A781E"/>
    <w:rsid w:val="007B03D3"/>
    <w:rsid w:val="007B0DAD"/>
    <w:rsid w:val="007B123B"/>
    <w:rsid w:val="007B1D0E"/>
    <w:rsid w:val="007B251D"/>
    <w:rsid w:val="007B2B8A"/>
    <w:rsid w:val="007B6624"/>
    <w:rsid w:val="007B7157"/>
    <w:rsid w:val="007B7F83"/>
    <w:rsid w:val="007C04A4"/>
    <w:rsid w:val="007C1406"/>
    <w:rsid w:val="007C157F"/>
    <w:rsid w:val="007C2D61"/>
    <w:rsid w:val="007C556F"/>
    <w:rsid w:val="007C5694"/>
    <w:rsid w:val="007C674F"/>
    <w:rsid w:val="007C6E14"/>
    <w:rsid w:val="007C703F"/>
    <w:rsid w:val="007C749E"/>
    <w:rsid w:val="007C74C2"/>
    <w:rsid w:val="007D00B8"/>
    <w:rsid w:val="007D00C6"/>
    <w:rsid w:val="007D0569"/>
    <w:rsid w:val="007D248C"/>
    <w:rsid w:val="007D295F"/>
    <w:rsid w:val="007D4422"/>
    <w:rsid w:val="007D62E1"/>
    <w:rsid w:val="007D72BB"/>
    <w:rsid w:val="007E02D1"/>
    <w:rsid w:val="007E6C52"/>
    <w:rsid w:val="007E6D69"/>
    <w:rsid w:val="007E7664"/>
    <w:rsid w:val="007F01F1"/>
    <w:rsid w:val="007F02F7"/>
    <w:rsid w:val="007F08FE"/>
    <w:rsid w:val="007F18EF"/>
    <w:rsid w:val="007F1A97"/>
    <w:rsid w:val="007F1F71"/>
    <w:rsid w:val="007F3691"/>
    <w:rsid w:val="007F3734"/>
    <w:rsid w:val="007F4069"/>
    <w:rsid w:val="007F6288"/>
    <w:rsid w:val="007F6B7E"/>
    <w:rsid w:val="007F745E"/>
    <w:rsid w:val="007F7C59"/>
    <w:rsid w:val="0080191C"/>
    <w:rsid w:val="00805C1D"/>
    <w:rsid w:val="00805CA8"/>
    <w:rsid w:val="00806E26"/>
    <w:rsid w:val="008073ED"/>
    <w:rsid w:val="00811514"/>
    <w:rsid w:val="00811D17"/>
    <w:rsid w:val="00812262"/>
    <w:rsid w:val="0081260B"/>
    <w:rsid w:val="00812827"/>
    <w:rsid w:val="00813586"/>
    <w:rsid w:val="00813BCB"/>
    <w:rsid w:val="00814E98"/>
    <w:rsid w:val="00815AE0"/>
    <w:rsid w:val="00816227"/>
    <w:rsid w:val="008208A5"/>
    <w:rsid w:val="0082108B"/>
    <w:rsid w:val="008213A5"/>
    <w:rsid w:val="00821561"/>
    <w:rsid w:val="0082212E"/>
    <w:rsid w:val="008225E8"/>
    <w:rsid w:val="00822CC4"/>
    <w:rsid w:val="0082466E"/>
    <w:rsid w:val="008277BC"/>
    <w:rsid w:val="008312A2"/>
    <w:rsid w:val="00831759"/>
    <w:rsid w:val="008349C1"/>
    <w:rsid w:val="00835625"/>
    <w:rsid w:val="00835DED"/>
    <w:rsid w:val="00835F75"/>
    <w:rsid w:val="00835F90"/>
    <w:rsid w:val="00837451"/>
    <w:rsid w:val="00840F8F"/>
    <w:rsid w:val="00843538"/>
    <w:rsid w:val="00843E2B"/>
    <w:rsid w:val="008442F1"/>
    <w:rsid w:val="0084547F"/>
    <w:rsid w:val="00847071"/>
    <w:rsid w:val="00847884"/>
    <w:rsid w:val="00850F7E"/>
    <w:rsid w:val="0085103C"/>
    <w:rsid w:val="0085300E"/>
    <w:rsid w:val="008531CF"/>
    <w:rsid w:val="00854133"/>
    <w:rsid w:val="00854F46"/>
    <w:rsid w:val="008559EF"/>
    <w:rsid w:val="00855DB8"/>
    <w:rsid w:val="00856A41"/>
    <w:rsid w:val="00857B95"/>
    <w:rsid w:val="0086017D"/>
    <w:rsid w:val="00860E17"/>
    <w:rsid w:val="0086131E"/>
    <w:rsid w:val="008626A9"/>
    <w:rsid w:val="0086275F"/>
    <w:rsid w:val="00862FAB"/>
    <w:rsid w:val="00864ABB"/>
    <w:rsid w:val="00864AE1"/>
    <w:rsid w:val="00865004"/>
    <w:rsid w:val="008656F2"/>
    <w:rsid w:val="00866BE0"/>
    <w:rsid w:val="00866BE5"/>
    <w:rsid w:val="0086745F"/>
    <w:rsid w:val="0086757C"/>
    <w:rsid w:val="008706D4"/>
    <w:rsid w:val="00870C4C"/>
    <w:rsid w:val="00872532"/>
    <w:rsid w:val="00874B2F"/>
    <w:rsid w:val="00876DA0"/>
    <w:rsid w:val="008777F3"/>
    <w:rsid w:val="00877D5B"/>
    <w:rsid w:val="0088126C"/>
    <w:rsid w:val="00881E04"/>
    <w:rsid w:val="00881EE1"/>
    <w:rsid w:val="008833CE"/>
    <w:rsid w:val="00884DAB"/>
    <w:rsid w:val="00886172"/>
    <w:rsid w:val="008871B8"/>
    <w:rsid w:val="0088734A"/>
    <w:rsid w:val="00890CF2"/>
    <w:rsid w:val="00890E89"/>
    <w:rsid w:val="00892AE3"/>
    <w:rsid w:val="0089506B"/>
    <w:rsid w:val="00895736"/>
    <w:rsid w:val="00896084"/>
    <w:rsid w:val="008969EA"/>
    <w:rsid w:val="0089785A"/>
    <w:rsid w:val="00897F3B"/>
    <w:rsid w:val="008A034E"/>
    <w:rsid w:val="008A36AF"/>
    <w:rsid w:val="008A54BD"/>
    <w:rsid w:val="008A6413"/>
    <w:rsid w:val="008A6EF4"/>
    <w:rsid w:val="008A75F2"/>
    <w:rsid w:val="008A7A0C"/>
    <w:rsid w:val="008B114C"/>
    <w:rsid w:val="008B1D6F"/>
    <w:rsid w:val="008B1FAE"/>
    <w:rsid w:val="008B245C"/>
    <w:rsid w:val="008B2FA6"/>
    <w:rsid w:val="008B49E0"/>
    <w:rsid w:val="008B4ABE"/>
    <w:rsid w:val="008B53BF"/>
    <w:rsid w:val="008B6253"/>
    <w:rsid w:val="008B74D6"/>
    <w:rsid w:val="008B7506"/>
    <w:rsid w:val="008B7B8C"/>
    <w:rsid w:val="008C01BF"/>
    <w:rsid w:val="008C0767"/>
    <w:rsid w:val="008C0FC5"/>
    <w:rsid w:val="008C1345"/>
    <w:rsid w:val="008C1C70"/>
    <w:rsid w:val="008C3B77"/>
    <w:rsid w:val="008C49C1"/>
    <w:rsid w:val="008C5650"/>
    <w:rsid w:val="008C60C8"/>
    <w:rsid w:val="008C6F7E"/>
    <w:rsid w:val="008C7800"/>
    <w:rsid w:val="008C78EF"/>
    <w:rsid w:val="008D0A38"/>
    <w:rsid w:val="008D1889"/>
    <w:rsid w:val="008D2DF6"/>
    <w:rsid w:val="008D30A5"/>
    <w:rsid w:val="008D3918"/>
    <w:rsid w:val="008D4AC3"/>
    <w:rsid w:val="008D4D16"/>
    <w:rsid w:val="008D6011"/>
    <w:rsid w:val="008D678F"/>
    <w:rsid w:val="008D747D"/>
    <w:rsid w:val="008E0FFD"/>
    <w:rsid w:val="008E1221"/>
    <w:rsid w:val="008E26A9"/>
    <w:rsid w:val="008E35AE"/>
    <w:rsid w:val="008E38F9"/>
    <w:rsid w:val="008E3C16"/>
    <w:rsid w:val="008E4AE1"/>
    <w:rsid w:val="008E52A0"/>
    <w:rsid w:val="008E77D5"/>
    <w:rsid w:val="008F0AE3"/>
    <w:rsid w:val="008F0AFD"/>
    <w:rsid w:val="008F0E76"/>
    <w:rsid w:val="008F18DA"/>
    <w:rsid w:val="008F19E7"/>
    <w:rsid w:val="008F1BB5"/>
    <w:rsid w:val="008F2B1F"/>
    <w:rsid w:val="008F2CCC"/>
    <w:rsid w:val="008F53CA"/>
    <w:rsid w:val="008F649A"/>
    <w:rsid w:val="008F6AA1"/>
    <w:rsid w:val="00901B60"/>
    <w:rsid w:val="00901CC4"/>
    <w:rsid w:val="009024F2"/>
    <w:rsid w:val="009025DF"/>
    <w:rsid w:val="00904F19"/>
    <w:rsid w:val="00905431"/>
    <w:rsid w:val="009076D9"/>
    <w:rsid w:val="00907773"/>
    <w:rsid w:val="0091035F"/>
    <w:rsid w:val="00911739"/>
    <w:rsid w:val="00911B3A"/>
    <w:rsid w:val="00913254"/>
    <w:rsid w:val="0091348B"/>
    <w:rsid w:val="009155F2"/>
    <w:rsid w:val="0091681F"/>
    <w:rsid w:val="0091725A"/>
    <w:rsid w:val="00920ECB"/>
    <w:rsid w:val="00922B2C"/>
    <w:rsid w:val="00924111"/>
    <w:rsid w:val="0092490B"/>
    <w:rsid w:val="00926E45"/>
    <w:rsid w:val="00927FBE"/>
    <w:rsid w:val="009300D7"/>
    <w:rsid w:val="00930F34"/>
    <w:rsid w:val="00931AF9"/>
    <w:rsid w:val="009343C8"/>
    <w:rsid w:val="00934B0C"/>
    <w:rsid w:val="00937D35"/>
    <w:rsid w:val="00937E22"/>
    <w:rsid w:val="009404A2"/>
    <w:rsid w:val="009408A1"/>
    <w:rsid w:val="009408A6"/>
    <w:rsid w:val="00940AA4"/>
    <w:rsid w:val="00940DF8"/>
    <w:rsid w:val="009419A8"/>
    <w:rsid w:val="00941AEF"/>
    <w:rsid w:val="00945B70"/>
    <w:rsid w:val="00946453"/>
    <w:rsid w:val="00950823"/>
    <w:rsid w:val="009509E8"/>
    <w:rsid w:val="009527D7"/>
    <w:rsid w:val="00952FD3"/>
    <w:rsid w:val="00953316"/>
    <w:rsid w:val="0095381E"/>
    <w:rsid w:val="009557FF"/>
    <w:rsid w:val="00957754"/>
    <w:rsid w:val="00960025"/>
    <w:rsid w:val="009612D5"/>
    <w:rsid w:val="00962485"/>
    <w:rsid w:val="009639BD"/>
    <w:rsid w:val="00963AF9"/>
    <w:rsid w:val="00964579"/>
    <w:rsid w:val="00966ECA"/>
    <w:rsid w:val="00967143"/>
    <w:rsid w:val="00972026"/>
    <w:rsid w:val="00972554"/>
    <w:rsid w:val="00973CFA"/>
    <w:rsid w:val="00973FF6"/>
    <w:rsid w:val="009743BE"/>
    <w:rsid w:val="00974C01"/>
    <w:rsid w:val="00976404"/>
    <w:rsid w:val="009777BC"/>
    <w:rsid w:val="009820C3"/>
    <w:rsid w:val="00982CCF"/>
    <w:rsid w:val="00983591"/>
    <w:rsid w:val="00984130"/>
    <w:rsid w:val="009849A2"/>
    <w:rsid w:val="00985FA5"/>
    <w:rsid w:val="00986CCF"/>
    <w:rsid w:val="00987511"/>
    <w:rsid w:val="009908A6"/>
    <w:rsid w:val="0099100F"/>
    <w:rsid w:val="00991DC2"/>
    <w:rsid w:val="00992167"/>
    <w:rsid w:val="00992266"/>
    <w:rsid w:val="009939D7"/>
    <w:rsid w:val="00994EDE"/>
    <w:rsid w:val="009955DD"/>
    <w:rsid w:val="00995E8D"/>
    <w:rsid w:val="009973D9"/>
    <w:rsid w:val="009A05DC"/>
    <w:rsid w:val="009A0818"/>
    <w:rsid w:val="009A1A12"/>
    <w:rsid w:val="009A41AE"/>
    <w:rsid w:val="009A50D2"/>
    <w:rsid w:val="009A5725"/>
    <w:rsid w:val="009A64AD"/>
    <w:rsid w:val="009A6B3B"/>
    <w:rsid w:val="009B2085"/>
    <w:rsid w:val="009B21CE"/>
    <w:rsid w:val="009B2FB4"/>
    <w:rsid w:val="009B3106"/>
    <w:rsid w:val="009B37FD"/>
    <w:rsid w:val="009B5B87"/>
    <w:rsid w:val="009B62AF"/>
    <w:rsid w:val="009B7C79"/>
    <w:rsid w:val="009C0284"/>
    <w:rsid w:val="009C1608"/>
    <w:rsid w:val="009C19E7"/>
    <w:rsid w:val="009C3CCB"/>
    <w:rsid w:val="009C51F6"/>
    <w:rsid w:val="009C5E1C"/>
    <w:rsid w:val="009C5F5A"/>
    <w:rsid w:val="009C653C"/>
    <w:rsid w:val="009C6678"/>
    <w:rsid w:val="009C7493"/>
    <w:rsid w:val="009D2542"/>
    <w:rsid w:val="009D4AA1"/>
    <w:rsid w:val="009D4AAF"/>
    <w:rsid w:val="009D5242"/>
    <w:rsid w:val="009D6C91"/>
    <w:rsid w:val="009D755B"/>
    <w:rsid w:val="009E12F3"/>
    <w:rsid w:val="009E29CB"/>
    <w:rsid w:val="009E3080"/>
    <w:rsid w:val="009E3DC7"/>
    <w:rsid w:val="009E5058"/>
    <w:rsid w:val="009E5C05"/>
    <w:rsid w:val="009E646D"/>
    <w:rsid w:val="009E6A5C"/>
    <w:rsid w:val="009F409D"/>
    <w:rsid w:val="009F438F"/>
    <w:rsid w:val="009F52A5"/>
    <w:rsid w:val="009F639D"/>
    <w:rsid w:val="009F71DB"/>
    <w:rsid w:val="009F7BC9"/>
    <w:rsid w:val="00A002B8"/>
    <w:rsid w:val="00A0090D"/>
    <w:rsid w:val="00A00CC6"/>
    <w:rsid w:val="00A04059"/>
    <w:rsid w:val="00A0442E"/>
    <w:rsid w:val="00A046AC"/>
    <w:rsid w:val="00A05729"/>
    <w:rsid w:val="00A05AEB"/>
    <w:rsid w:val="00A06A67"/>
    <w:rsid w:val="00A06AF5"/>
    <w:rsid w:val="00A11509"/>
    <w:rsid w:val="00A11613"/>
    <w:rsid w:val="00A12491"/>
    <w:rsid w:val="00A12AA4"/>
    <w:rsid w:val="00A12CC6"/>
    <w:rsid w:val="00A1320E"/>
    <w:rsid w:val="00A13B0A"/>
    <w:rsid w:val="00A147AC"/>
    <w:rsid w:val="00A16F8C"/>
    <w:rsid w:val="00A20017"/>
    <w:rsid w:val="00A21060"/>
    <w:rsid w:val="00A21224"/>
    <w:rsid w:val="00A239E1"/>
    <w:rsid w:val="00A23B2C"/>
    <w:rsid w:val="00A27141"/>
    <w:rsid w:val="00A27840"/>
    <w:rsid w:val="00A30151"/>
    <w:rsid w:val="00A302D8"/>
    <w:rsid w:val="00A31D68"/>
    <w:rsid w:val="00A326AD"/>
    <w:rsid w:val="00A3513D"/>
    <w:rsid w:val="00A358B8"/>
    <w:rsid w:val="00A36317"/>
    <w:rsid w:val="00A3649F"/>
    <w:rsid w:val="00A37B7E"/>
    <w:rsid w:val="00A40154"/>
    <w:rsid w:val="00A40274"/>
    <w:rsid w:val="00A41327"/>
    <w:rsid w:val="00A4212E"/>
    <w:rsid w:val="00A42256"/>
    <w:rsid w:val="00A42D90"/>
    <w:rsid w:val="00A4393D"/>
    <w:rsid w:val="00A43DB8"/>
    <w:rsid w:val="00A453F8"/>
    <w:rsid w:val="00A4570D"/>
    <w:rsid w:val="00A458CA"/>
    <w:rsid w:val="00A45928"/>
    <w:rsid w:val="00A45A3E"/>
    <w:rsid w:val="00A47C14"/>
    <w:rsid w:val="00A50161"/>
    <w:rsid w:val="00A5016F"/>
    <w:rsid w:val="00A52019"/>
    <w:rsid w:val="00A52C59"/>
    <w:rsid w:val="00A52F26"/>
    <w:rsid w:val="00A53DA4"/>
    <w:rsid w:val="00A55403"/>
    <w:rsid w:val="00A56280"/>
    <w:rsid w:val="00A6002B"/>
    <w:rsid w:val="00A62187"/>
    <w:rsid w:val="00A64E5A"/>
    <w:rsid w:val="00A65159"/>
    <w:rsid w:val="00A6582C"/>
    <w:rsid w:val="00A675F8"/>
    <w:rsid w:val="00A711F0"/>
    <w:rsid w:val="00A719C5"/>
    <w:rsid w:val="00A71A67"/>
    <w:rsid w:val="00A71BFC"/>
    <w:rsid w:val="00A71C9D"/>
    <w:rsid w:val="00A74747"/>
    <w:rsid w:val="00A75584"/>
    <w:rsid w:val="00A7748C"/>
    <w:rsid w:val="00A81D92"/>
    <w:rsid w:val="00A84C16"/>
    <w:rsid w:val="00A85708"/>
    <w:rsid w:val="00A86233"/>
    <w:rsid w:val="00A868C2"/>
    <w:rsid w:val="00A877A8"/>
    <w:rsid w:val="00A9008E"/>
    <w:rsid w:val="00A9091E"/>
    <w:rsid w:val="00A91475"/>
    <w:rsid w:val="00A93B9A"/>
    <w:rsid w:val="00A93DEA"/>
    <w:rsid w:val="00A9487C"/>
    <w:rsid w:val="00A95B18"/>
    <w:rsid w:val="00A96E7D"/>
    <w:rsid w:val="00A971FB"/>
    <w:rsid w:val="00AA034B"/>
    <w:rsid w:val="00AA07B2"/>
    <w:rsid w:val="00AA080F"/>
    <w:rsid w:val="00AA3199"/>
    <w:rsid w:val="00AA3D9F"/>
    <w:rsid w:val="00AA4802"/>
    <w:rsid w:val="00AA4A7F"/>
    <w:rsid w:val="00AA5CFC"/>
    <w:rsid w:val="00AA712A"/>
    <w:rsid w:val="00AA7680"/>
    <w:rsid w:val="00AA7A31"/>
    <w:rsid w:val="00AB03FF"/>
    <w:rsid w:val="00AB0ED3"/>
    <w:rsid w:val="00AB19E0"/>
    <w:rsid w:val="00AB1C7B"/>
    <w:rsid w:val="00AB2C43"/>
    <w:rsid w:val="00AB30DE"/>
    <w:rsid w:val="00AB3C1E"/>
    <w:rsid w:val="00AB4D0F"/>
    <w:rsid w:val="00AB4EFF"/>
    <w:rsid w:val="00AB5E21"/>
    <w:rsid w:val="00AB6293"/>
    <w:rsid w:val="00AB66C3"/>
    <w:rsid w:val="00AB6B58"/>
    <w:rsid w:val="00AC0C2E"/>
    <w:rsid w:val="00AC2F1B"/>
    <w:rsid w:val="00AC38ED"/>
    <w:rsid w:val="00AC47A8"/>
    <w:rsid w:val="00AC5067"/>
    <w:rsid w:val="00AC50DC"/>
    <w:rsid w:val="00AC5D0E"/>
    <w:rsid w:val="00AC61C5"/>
    <w:rsid w:val="00AC6A7E"/>
    <w:rsid w:val="00AC6F05"/>
    <w:rsid w:val="00AD17B0"/>
    <w:rsid w:val="00AD48C6"/>
    <w:rsid w:val="00AD4A3C"/>
    <w:rsid w:val="00AD552E"/>
    <w:rsid w:val="00AD57AF"/>
    <w:rsid w:val="00AD680C"/>
    <w:rsid w:val="00AD6C48"/>
    <w:rsid w:val="00AD7429"/>
    <w:rsid w:val="00AE0BFE"/>
    <w:rsid w:val="00AE18FD"/>
    <w:rsid w:val="00AE1B80"/>
    <w:rsid w:val="00AE1D68"/>
    <w:rsid w:val="00AE54D2"/>
    <w:rsid w:val="00AE6EFC"/>
    <w:rsid w:val="00AE6F32"/>
    <w:rsid w:val="00AF0F55"/>
    <w:rsid w:val="00AF1407"/>
    <w:rsid w:val="00AF371B"/>
    <w:rsid w:val="00AF43B0"/>
    <w:rsid w:val="00AF4948"/>
    <w:rsid w:val="00AF4EB1"/>
    <w:rsid w:val="00AF6630"/>
    <w:rsid w:val="00AF6979"/>
    <w:rsid w:val="00AF6AEB"/>
    <w:rsid w:val="00B00D18"/>
    <w:rsid w:val="00B04066"/>
    <w:rsid w:val="00B04E41"/>
    <w:rsid w:val="00B05049"/>
    <w:rsid w:val="00B051EB"/>
    <w:rsid w:val="00B0590F"/>
    <w:rsid w:val="00B05EA8"/>
    <w:rsid w:val="00B069FD"/>
    <w:rsid w:val="00B0785B"/>
    <w:rsid w:val="00B07D56"/>
    <w:rsid w:val="00B10CED"/>
    <w:rsid w:val="00B10E1C"/>
    <w:rsid w:val="00B11FA8"/>
    <w:rsid w:val="00B13D6C"/>
    <w:rsid w:val="00B15427"/>
    <w:rsid w:val="00B15AE8"/>
    <w:rsid w:val="00B167B0"/>
    <w:rsid w:val="00B168A3"/>
    <w:rsid w:val="00B16DB6"/>
    <w:rsid w:val="00B17BF9"/>
    <w:rsid w:val="00B21585"/>
    <w:rsid w:val="00B216B7"/>
    <w:rsid w:val="00B23D31"/>
    <w:rsid w:val="00B25850"/>
    <w:rsid w:val="00B2661F"/>
    <w:rsid w:val="00B27506"/>
    <w:rsid w:val="00B30049"/>
    <w:rsid w:val="00B301B8"/>
    <w:rsid w:val="00B322AC"/>
    <w:rsid w:val="00B32440"/>
    <w:rsid w:val="00B32937"/>
    <w:rsid w:val="00B32983"/>
    <w:rsid w:val="00B3350D"/>
    <w:rsid w:val="00B34178"/>
    <w:rsid w:val="00B3564B"/>
    <w:rsid w:val="00B37AFB"/>
    <w:rsid w:val="00B40A4B"/>
    <w:rsid w:val="00B40A54"/>
    <w:rsid w:val="00B40B84"/>
    <w:rsid w:val="00B42091"/>
    <w:rsid w:val="00B425CA"/>
    <w:rsid w:val="00B42C8C"/>
    <w:rsid w:val="00B44541"/>
    <w:rsid w:val="00B44936"/>
    <w:rsid w:val="00B4636F"/>
    <w:rsid w:val="00B47AB1"/>
    <w:rsid w:val="00B50A0A"/>
    <w:rsid w:val="00B50A96"/>
    <w:rsid w:val="00B52CCC"/>
    <w:rsid w:val="00B52E11"/>
    <w:rsid w:val="00B56006"/>
    <w:rsid w:val="00B62596"/>
    <w:rsid w:val="00B62AF0"/>
    <w:rsid w:val="00B63294"/>
    <w:rsid w:val="00B63FA9"/>
    <w:rsid w:val="00B645BF"/>
    <w:rsid w:val="00B64635"/>
    <w:rsid w:val="00B64E02"/>
    <w:rsid w:val="00B65B67"/>
    <w:rsid w:val="00B661E7"/>
    <w:rsid w:val="00B676C7"/>
    <w:rsid w:val="00B6773C"/>
    <w:rsid w:val="00B67A3A"/>
    <w:rsid w:val="00B67EA3"/>
    <w:rsid w:val="00B7003F"/>
    <w:rsid w:val="00B7010A"/>
    <w:rsid w:val="00B7015D"/>
    <w:rsid w:val="00B70A60"/>
    <w:rsid w:val="00B72515"/>
    <w:rsid w:val="00B7263B"/>
    <w:rsid w:val="00B72CA0"/>
    <w:rsid w:val="00B74D50"/>
    <w:rsid w:val="00B7521D"/>
    <w:rsid w:val="00B75880"/>
    <w:rsid w:val="00B76CA0"/>
    <w:rsid w:val="00B76E98"/>
    <w:rsid w:val="00B77E78"/>
    <w:rsid w:val="00B808A4"/>
    <w:rsid w:val="00B80E12"/>
    <w:rsid w:val="00B823EE"/>
    <w:rsid w:val="00B832B5"/>
    <w:rsid w:val="00B83852"/>
    <w:rsid w:val="00B839D7"/>
    <w:rsid w:val="00B8406B"/>
    <w:rsid w:val="00B8428D"/>
    <w:rsid w:val="00B86B0F"/>
    <w:rsid w:val="00B86BA6"/>
    <w:rsid w:val="00B90DA9"/>
    <w:rsid w:val="00B91635"/>
    <w:rsid w:val="00B92185"/>
    <w:rsid w:val="00B93FE5"/>
    <w:rsid w:val="00B9469E"/>
    <w:rsid w:val="00BA010E"/>
    <w:rsid w:val="00BA02E2"/>
    <w:rsid w:val="00BA1111"/>
    <w:rsid w:val="00BA1424"/>
    <w:rsid w:val="00BA4045"/>
    <w:rsid w:val="00BA44D9"/>
    <w:rsid w:val="00BA6C25"/>
    <w:rsid w:val="00BA730B"/>
    <w:rsid w:val="00BB06AE"/>
    <w:rsid w:val="00BB0B28"/>
    <w:rsid w:val="00BB0F76"/>
    <w:rsid w:val="00BB1301"/>
    <w:rsid w:val="00BB266B"/>
    <w:rsid w:val="00BB2695"/>
    <w:rsid w:val="00BB29E1"/>
    <w:rsid w:val="00BB2DD6"/>
    <w:rsid w:val="00BB4370"/>
    <w:rsid w:val="00BB6452"/>
    <w:rsid w:val="00BB6E8F"/>
    <w:rsid w:val="00BB7B47"/>
    <w:rsid w:val="00BB7C3E"/>
    <w:rsid w:val="00BC0035"/>
    <w:rsid w:val="00BC0066"/>
    <w:rsid w:val="00BC02DE"/>
    <w:rsid w:val="00BC053A"/>
    <w:rsid w:val="00BC080D"/>
    <w:rsid w:val="00BC0B81"/>
    <w:rsid w:val="00BC0EAA"/>
    <w:rsid w:val="00BC0ED0"/>
    <w:rsid w:val="00BC279D"/>
    <w:rsid w:val="00BC2D95"/>
    <w:rsid w:val="00BC7B79"/>
    <w:rsid w:val="00BC7E02"/>
    <w:rsid w:val="00BD0C81"/>
    <w:rsid w:val="00BD0EE7"/>
    <w:rsid w:val="00BD244D"/>
    <w:rsid w:val="00BD333C"/>
    <w:rsid w:val="00BD4425"/>
    <w:rsid w:val="00BD5C83"/>
    <w:rsid w:val="00BD5DCF"/>
    <w:rsid w:val="00BD7102"/>
    <w:rsid w:val="00BD7599"/>
    <w:rsid w:val="00BE053E"/>
    <w:rsid w:val="00BE05AB"/>
    <w:rsid w:val="00BE05CA"/>
    <w:rsid w:val="00BE08BD"/>
    <w:rsid w:val="00BE1188"/>
    <w:rsid w:val="00BE1A9D"/>
    <w:rsid w:val="00BE24AE"/>
    <w:rsid w:val="00BE2B34"/>
    <w:rsid w:val="00BE472D"/>
    <w:rsid w:val="00BE48DC"/>
    <w:rsid w:val="00BE5338"/>
    <w:rsid w:val="00BE5F18"/>
    <w:rsid w:val="00BE7326"/>
    <w:rsid w:val="00BE74D3"/>
    <w:rsid w:val="00BF01EB"/>
    <w:rsid w:val="00BF06E1"/>
    <w:rsid w:val="00BF0772"/>
    <w:rsid w:val="00BF1250"/>
    <w:rsid w:val="00BF1661"/>
    <w:rsid w:val="00BF1915"/>
    <w:rsid w:val="00BF2EA6"/>
    <w:rsid w:val="00BF3148"/>
    <w:rsid w:val="00BF3A8B"/>
    <w:rsid w:val="00BF49EE"/>
    <w:rsid w:val="00BF52FA"/>
    <w:rsid w:val="00BF57C5"/>
    <w:rsid w:val="00BF6546"/>
    <w:rsid w:val="00BF7E0F"/>
    <w:rsid w:val="00C0066E"/>
    <w:rsid w:val="00C00C97"/>
    <w:rsid w:val="00C013DC"/>
    <w:rsid w:val="00C013FE"/>
    <w:rsid w:val="00C01A6C"/>
    <w:rsid w:val="00C020E8"/>
    <w:rsid w:val="00C03D50"/>
    <w:rsid w:val="00C041BE"/>
    <w:rsid w:val="00C05BB7"/>
    <w:rsid w:val="00C06DA9"/>
    <w:rsid w:val="00C115BA"/>
    <w:rsid w:val="00C1177F"/>
    <w:rsid w:val="00C119D9"/>
    <w:rsid w:val="00C12179"/>
    <w:rsid w:val="00C12EC1"/>
    <w:rsid w:val="00C130AC"/>
    <w:rsid w:val="00C131FB"/>
    <w:rsid w:val="00C13E43"/>
    <w:rsid w:val="00C20905"/>
    <w:rsid w:val="00C24DA1"/>
    <w:rsid w:val="00C269C8"/>
    <w:rsid w:val="00C2778C"/>
    <w:rsid w:val="00C30D35"/>
    <w:rsid w:val="00C3217B"/>
    <w:rsid w:val="00C32C71"/>
    <w:rsid w:val="00C3336B"/>
    <w:rsid w:val="00C335BE"/>
    <w:rsid w:val="00C3383B"/>
    <w:rsid w:val="00C34C5A"/>
    <w:rsid w:val="00C35144"/>
    <w:rsid w:val="00C352F8"/>
    <w:rsid w:val="00C3643C"/>
    <w:rsid w:val="00C4050F"/>
    <w:rsid w:val="00C409BA"/>
    <w:rsid w:val="00C4104E"/>
    <w:rsid w:val="00C42E4F"/>
    <w:rsid w:val="00C44E74"/>
    <w:rsid w:val="00C45652"/>
    <w:rsid w:val="00C461D9"/>
    <w:rsid w:val="00C46252"/>
    <w:rsid w:val="00C46B5F"/>
    <w:rsid w:val="00C47532"/>
    <w:rsid w:val="00C515F1"/>
    <w:rsid w:val="00C51A98"/>
    <w:rsid w:val="00C52531"/>
    <w:rsid w:val="00C52682"/>
    <w:rsid w:val="00C541C3"/>
    <w:rsid w:val="00C54F24"/>
    <w:rsid w:val="00C551C0"/>
    <w:rsid w:val="00C5767E"/>
    <w:rsid w:val="00C57A34"/>
    <w:rsid w:val="00C57CA5"/>
    <w:rsid w:val="00C63108"/>
    <w:rsid w:val="00C63834"/>
    <w:rsid w:val="00C66BF0"/>
    <w:rsid w:val="00C67137"/>
    <w:rsid w:val="00C67628"/>
    <w:rsid w:val="00C67D89"/>
    <w:rsid w:val="00C67EC3"/>
    <w:rsid w:val="00C700FA"/>
    <w:rsid w:val="00C70267"/>
    <w:rsid w:val="00C70CEF"/>
    <w:rsid w:val="00C72092"/>
    <w:rsid w:val="00C72A60"/>
    <w:rsid w:val="00C732FA"/>
    <w:rsid w:val="00C74EC9"/>
    <w:rsid w:val="00C76F5B"/>
    <w:rsid w:val="00C7715E"/>
    <w:rsid w:val="00C77E14"/>
    <w:rsid w:val="00C80274"/>
    <w:rsid w:val="00C81DF2"/>
    <w:rsid w:val="00C82C85"/>
    <w:rsid w:val="00C83230"/>
    <w:rsid w:val="00C846D1"/>
    <w:rsid w:val="00C9056D"/>
    <w:rsid w:val="00C90EA0"/>
    <w:rsid w:val="00C91AA2"/>
    <w:rsid w:val="00C92987"/>
    <w:rsid w:val="00C92FC9"/>
    <w:rsid w:val="00C93AB3"/>
    <w:rsid w:val="00C93C17"/>
    <w:rsid w:val="00C96494"/>
    <w:rsid w:val="00CA1206"/>
    <w:rsid w:val="00CA38FB"/>
    <w:rsid w:val="00CA3C31"/>
    <w:rsid w:val="00CA4E6D"/>
    <w:rsid w:val="00CA4F32"/>
    <w:rsid w:val="00CA72B9"/>
    <w:rsid w:val="00CA79A2"/>
    <w:rsid w:val="00CB0325"/>
    <w:rsid w:val="00CB039B"/>
    <w:rsid w:val="00CB0905"/>
    <w:rsid w:val="00CB13BF"/>
    <w:rsid w:val="00CB2494"/>
    <w:rsid w:val="00CB2B4E"/>
    <w:rsid w:val="00CB2D1F"/>
    <w:rsid w:val="00CB30E0"/>
    <w:rsid w:val="00CB536D"/>
    <w:rsid w:val="00CB56F7"/>
    <w:rsid w:val="00CC01A0"/>
    <w:rsid w:val="00CC08C5"/>
    <w:rsid w:val="00CC2169"/>
    <w:rsid w:val="00CC3A67"/>
    <w:rsid w:val="00CC3BD0"/>
    <w:rsid w:val="00CC3D8D"/>
    <w:rsid w:val="00CC4F6E"/>
    <w:rsid w:val="00CC643B"/>
    <w:rsid w:val="00CD03B9"/>
    <w:rsid w:val="00CD063E"/>
    <w:rsid w:val="00CD0D91"/>
    <w:rsid w:val="00CD15DC"/>
    <w:rsid w:val="00CD2AC3"/>
    <w:rsid w:val="00CD3EA9"/>
    <w:rsid w:val="00CD4B03"/>
    <w:rsid w:val="00CD5981"/>
    <w:rsid w:val="00CD7B9C"/>
    <w:rsid w:val="00CE0882"/>
    <w:rsid w:val="00CE0899"/>
    <w:rsid w:val="00CE0C15"/>
    <w:rsid w:val="00CE0EF4"/>
    <w:rsid w:val="00CE30F0"/>
    <w:rsid w:val="00CE4726"/>
    <w:rsid w:val="00CE659F"/>
    <w:rsid w:val="00CE7CD4"/>
    <w:rsid w:val="00CF1236"/>
    <w:rsid w:val="00CF2B93"/>
    <w:rsid w:val="00CF4070"/>
    <w:rsid w:val="00CF49D4"/>
    <w:rsid w:val="00CF6856"/>
    <w:rsid w:val="00CF6999"/>
    <w:rsid w:val="00CF6E33"/>
    <w:rsid w:val="00CF7547"/>
    <w:rsid w:val="00D0011E"/>
    <w:rsid w:val="00D01D6A"/>
    <w:rsid w:val="00D026D5"/>
    <w:rsid w:val="00D035AE"/>
    <w:rsid w:val="00D04DA3"/>
    <w:rsid w:val="00D05B6B"/>
    <w:rsid w:val="00D06F88"/>
    <w:rsid w:val="00D07050"/>
    <w:rsid w:val="00D07D24"/>
    <w:rsid w:val="00D10E14"/>
    <w:rsid w:val="00D111ED"/>
    <w:rsid w:val="00D11686"/>
    <w:rsid w:val="00D123FA"/>
    <w:rsid w:val="00D1299B"/>
    <w:rsid w:val="00D12F39"/>
    <w:rsid w:val="00D13663"/>
    <w:rsid w:val="00D13810"/>
    <w:rsid w:val="00D141E0"/>
    <w:rsid w:val="00D145DD"/>
    <w:rsid w:val="00D1611B"/>
    <w:rsid w:val="00D16233"/>
    <w:rsid w:val="00D20DF3"/>
    <w:rsid w:val="00D21547"/>
    <w:rsid w:val="00D22E22"/>
    <w:rsid w:val="00D2372E"/>
    <w:rsid w:val="00D2438C"/>
    <w:rsid w:val="00D26811"/>
    <w:rsid w:val="00D26C65"/>
    <w:rsid w:val="00D30640"/>
    <w:rsid w:val="00D3112E"/>
    <w:rsid w:val="00D31A19"/>
    <w:rsid w:val="00D31DA1"/>
    <w:rsid w:val="00D32825"/>
    <w:rsid w:val="00D330E1"/>
    <w:rsid w:val="00D3330A"/>
    <w:rsid w:val="00D3761E"/>
    <w:rsid w:val="00D407DC"/>
    <w:rsid w:val="00D40D85"/>
    <w:rsid w:val="00D4177A"/>
    <w:rsid w:val="00D419B8"/>
    <w:rsid w:val="00D433F7"/>
    <w:rsid w:val="00D43759"/>
    <w:rsid w:val="00D43D11"/>
    <w:rsid w:val="00D44580"/>
    <w:rsid w:val="00D44C16"/>
    <w:rsid w:val="00D4580F"/>
    <w:rsid w:val="00D45D22"/>
    <w:rsid w:val="00D47C4A"/>
    <w:rsid w:val="00D50605"/>
    <w:rsid w:val="00D51202"/>
    <w:rsid w:val="00D5176B"/>
    <w:rsid w:val="00D5188D"/>
    <w:rsid w:val="00D51EC1"/>
    <w:rsid w:val="00D542A2"/>
    <w:rsid w:val="00D54B38"/>
    <w:rsid w:val="00D54E9D"/>
    <w:rsid w:val="00D55312"/>
    <w:rsid w:val="00D5695A"/>
    <w:rsid w:val="00D569DB"/>
    <w:rsid w:val="00D570BD"/>
    <w:rsid w:val="00D60C45"/>
    <w:rsid w:val="00D61272"/>
    <w:rsid w:val="00D62A6B"/>
    <w:rsid w:val="00D62B84"/>
    <w:rsid w:val="00D62C33"/>
    <w:rsid w:val="00D62C85"/>
    <w:rsid w:val="00D638B3"/>
    <w:rsid w:val="00D65D41"/>
    <w:rsid w:val="00D679A4"/>
    <w:rsid w:val="00D67B13"/>
    <w:rsid w:val="00D703AE"/>
    <w:rsid w:val="00D71626"/>
    <w:rsid w:val="00D73B01"/>
    <w:rsid w:val="00D73D81"/>
    <w:rsid w:val="00D74C61"/>
    <w:rsid w:val="00D775A9"/>
    <w:rsid w:val="00D77E0F"/>
    <w:rsid w:val="00D80B22"/>
    <w:rsid w:val="00D80BD7"/>
    <w:rsid w:val="00D820C4"/>
    <w:rsid w:val="00D82A18"/>
    <w:rsid w:val="00D830A1"/>
    <w:rsid w:val="00D834AC"/>
    <w:rsid w:val="00D839FC"/>
    <w:rsid w:val="00D842E2"/>
    <w:rsid w:val="00D847B3"/>
    <w:rsid w:val="00D8599B"/>
    <w:rsid w:val="00D85D1A"/>
    <w:rsid w:val="00D90202"/>
    <w:rsid w:val="00D90237"/>
    <w:rsid w:val="00D92FDD"/>
    <w:rsid w:val="00D949D7"/>
    <w:rsid w:val="00D9611C"/>
    <w:rsid w:val="00D96AC9"/>
    <w:rsid w:val="00D975EF"/>
    <w:rsid w:val="00D97F26"/>
    <w:rsid w:val="00DA016F"/>
    <w:rsid w:val="00DA2929"/>
    <w:rsid w:val="00DA58DA"/>
    <w:rsid w:val="00DA5901"/>
    <w:rsid w:val="00DA6336"/>
    <w:rsid w:val="00DA7209"/>
    <w:rsid w:val="00DB0164"/>
    <w:rsid w:val="00DB03AA"/>
    <w:rsid w:val="00DB09E2"/>
    <w:rsid w:val="00DB1FCC"/>
    <w:rsid w:val="00DB3A90"/>
    <w:rsid w:val="00DB3CD9"/>
    <w:rsid w:val="00DB4858"/>
    <w:rsid w:val="00DB50E6"/>
    <w:rsid w:val="00DB6631"/>
    <w:rsid w:val="00DC095E"/>
    <w:rsid w:val="00DC0FC2"/>
    <w:rsid w:val="00DC10EE"/>
    <w:rsid w:val="00DC19A2"/>
    <w:rsid w:val="00DC28DE"/>
    <w:rsid w:val="00DC336E"/>
    <w:rsid w:val="00DC503F"/>
    <w:rsid w:val="00DC5ED3"/>
    <w:rsid w:val="00DC70D5"/>
    <w:rsid w:val="00DD0738"/>
    <w:rsid w:val="00DD11C2"/>
    <w:rsid w:val="00DD1DBC"/>
    <w:rsid w:val="00DD3659"/>
    <w:rsid w:val="00DD48C6"/>
    <w:rsid w:val="00DD4E25"/>
    <w:rsid w:val="00DD4E3C"/>
    <w:rsid w:val="00DE1A9E"/>
    <w:rsid w:val="00DE2F6B"/>
    <w:rsid w:val="00DE3C66"/>
    <w:rsid w:val="00DE3FCA"/>
    <w:rsid w:val="00DE5142"/>
    <w:rsid w:val="00DE5487"/>
    <w:rsid w:val="00DE65E0"/>
    <w:rsid w:val="00DE7DF3"/>
    <w:rsid w:val="00DF001C"/>
    <w:rsid w:val="00DF08D2"/>
    <w:rsid w:val="00DF3D04"/>
    <w:rsid w:val="00DF609B"/>
    <w:rsid w:val="00DF6E6E"/>
    <w:rsid w:val="00DF7776"/>
    <w:rsid w:val="00E011A5"/>
    <w:rsid w:val="00E01408"/>
    <w:rsid w:val="00E0168A"/>
    <w:rsid w:val="00E02A25"/>
    <w:rsid w:val="00E048D1"/>
    <w:rsid w:val="00E049D7"/>
    <w:rsid w:val="00E05672"/>
    <w:rsid w:val="00E0599E"/>
    <w:rsid w:val="00E05EBF"/>
    <w:rsid w:val="00E069F3"/>
    <w:rsid w:val="00E100D4"/>
    <w:rsid w:val="00E10549"/>
    <w:rsid w:val="00E1313D"/>
    <w:rsid w:val="00E1333E"/>
    <w:rsid w:val="00E14D1B"/>
    <w:rsid w:val="00E162B9"/>
    <w:rsid w:val="00E16516"/>
    <w:rsid w:val="00E17D7E"/>
    <w:rsid w:val="00E2053E"/>
    <w:rsid w:val="00E2098B"/>
    <w:rsid w:val="00E22E96"/>
    <w:rsid w:val="00E233DE"/>
    <w:rsid w:val="00E23D58"/>
    <w:rsid w:val="00E256EC"/>
    <w:rsid w:val="00E25C3D"/>
    <w:rsid w:val="00E26765"/>
    <w:rsid w:val="00E2677F"/>
    <w:rsid w:val="00E300B2"/>
    <w:rsid w:val="00E32F4D"/>
    <w:rsid w:val="00E332FF"/>
    <w:rsid w:val="00E3357F"/>
    <w:rsid w:val="00E3418E"/>
    <w:rsid w:val="00E34590"/>
    <w:rsid w:val="00E34B25"/>
    <w:rsid w:val="00E35B5D"/>
    <w:rsid w:val="00E378FB"/>
    <w:rsid w:val="00E37F03"/>
    <w:rsid w:val="00E37F1C"/>
    <w:rsid w:val="00E41F11"/>
    <w:rsid w:val="00E42853"/>
    <w:rsid w:val="00E42C2D"/>
    <w:rsid w:val="00E431EA"/>
    <w:rsid w:val="00E4345E"/>
    <w:rsid w:val="00E43C4C"/>
    <w:rsid w:val="00E450D5"/>
    <w:rsid w:val="00E4539E"/>
    <w:rsid w:val="00E45C6E"/>
    <w:rsid w:val="00E462C0"/>
    <w:rsid w:val="00E465B5"/>
    <w:rsid w:val="00E4675B"/>
    <w:rsid w:val="00E47CAC"/>
    <w:rsid w:val="00E50022"/>
    <w:rsid w:val="00E50993"/>
    <w:rsid w:val="00E52D9F"/>
    <w:rsid w:val="00E56D73"/>
    <w:rsid w:val="00E573AE"/>
    <w:rsid w:val="00E608C6"/>
    <w:rsid w:val="00E608FC"/>
    <w:rsid w:val="00E61540"/>
    <w:rsid w:val="00E61ECF"/>
    <w:rsid w:val="00E644AB"/>
    <w:rsid w:val="00E650E5"/>
    <w:rsid w:val="00E65AE2"/>
    <w:rsid w:val="00E67DC8"/>
    <w:rsid w:val="00E67F86"/>
    <w:rsid w:val="00E700C5"/>
    <w:rsid w:val="00E701E6"/>
    <w:rsid w:val="00E70429"/>
    <w:rsid w:val="00E70D8C"/>
    <w:rsid w:val="00E728B9"/>
    <w:rsid w:val="00E72916"/>
    <w:rsid w:val="00E72C7F"/>
    <w:rsid w:val="00E73626"/>
    <w:rsid w:val="00E75960"/>
    <w:rsid w:val="00E76084"/>
    <w:rsid w:val="00E7629F"/>
    <w:rsid w:val="00E8192E"/>
    <w:rsid w:val="00E81ADB"/>
    <w:rsid w:val="00E82288"/>
    <w:rsid w:val="00E82A40"/>
    <w:rsid w:val="00E82D8B"/>
    <w:rsid w:val="00E83AE8"/>
    <w:rsid w:val="00E841D7"/>
    <w:rsid w:val="00E902A0"/>
    <w:rsid w:val="00E905EE"/>
    <w:rsid w:val="00E90E19"/>
    <w:rsid w:val="00E932ED"/>
    <w:rsid w:val="00E93506"/>
    <w:rsid w:val="00E935DA"/>
    <w:rsid w:val="00EA1A78"/>
    <w:rsid w:val="00EA2011"/>
    <w:rsid w:val="00EA25E6"/>
    <w:rsid w:val="00EA4706"/>
    <w:rsid w:val="00EA5561"/>
    <w:rsid w:val="00EB06E2"/>
    <w:rsid w:val="00EB0B44"/>
    <w:rsid w:val="00EB36BD"/>
    <w:rsid w:val="00EB745D"/>
    <w:rsid w:val="00EB75F7"/>
    <w:rsid w:val="00EC0771"/>
    <w:rsid w:val="00EC15EC"/>
    <w:rsid w:val="00EC2DCD"/>
    <w:rsid w:val="00EC5138"/>
    <w:rsid w:val="00EC6C32"/>
    <w:rsid w:val="00ED0CDA"/>
    <w:rsid w:val="00ED0FDE"/>
    <w:rsid w:val="00ED22D4"/>
    <w:rsid w:val="00ED398D"/>
    <w:rsid w:val="00ED542B"/>
    <w:rsid w:val="00ED66B7"/>
    <w:rsid w:val="00ED77AA"/>
    <w:rsid w:val="00EE0B00"/>
    <w:rsid w:val="00EE0E2C"/>
    <w:rsid w:val="00EE3A42"/>
    <w:rsid w:val="00EE45DB"/>
    <w:rsid w:val="00EE496B"/>
    <w:rsid w:val="00EE4C88"/>
    <w:rsid w:val="00EF08B3"/>
    <w:rsid w:val="00EF0AC7"/>
    <w:rsid w:val="00EF1515"/>
    <w:rsid w:val="00EF2ED3"/>
    <w:rsid w:val="00EF3340"/>
    <w:rsid w:val="00EF377D"/>
    <w:rsid w:val="00EF4158"/>
    <w:rsid w:val="00EF4AFE"/>
    <w:rsid w:val="00EF5706"/>
    <w:rsid w:val="00EF7C38"/>
    <w:rsid w:val="00F00C93"/>
    <w:rsid w:val="00F01055"/>
    <w:rsid w:val="00F0261E"/>
    <w:rsid w:val="00F033E7"/>
    <w:rsid w:val="00F039EC"/>
    <w:rsid w:val="00F132CE"/>
    <w:rsid w:val="00F13A7E"/>
    <w:rsid w:val="00F1561D"/>
    <w:rsid w:val="00F15AB1"/>
    <w:rsid w:val="00F15F07"/>
    <w:rsid w:val="00F16EEB"/>
    <w:rsid w:val="00F17A3C"/>
    <w:rsid w:val="00F2012E"/>
    <w:rsid w:val="00F219FE"/>
    <w:rsid w:val="00F23E19"/>
    <w:rsid w:val="00F244FB"/>
    <w:rsid w:val="00F2733E"/>
    <w:rsid w:val="00F27D8A"/>
    <w:rsid w:val="00F3119D"/>
    <w:rsid w:val="00F31354"/>
    <w:rsid w:val="00F32B9B"/>
    <w:rsid w:val="00F34191"/>
    <w:rsid w:val="00F35CD6"/>
    <w:rsid w:val="00F36BCA"/>
    <w:rsid w:val="00F373D9"/>
    <w:rsid w:val="00F379D7"/>
    <w:rsid w:val="00F40E02"/>
    <w:rsid w:val="00F44D85"/>
    <w:rsid w:val="00F45E5F"/>
    <w:rsid w:val="00F462EC"/>
    <w:rsid w:val="00F46B4E"/>
    <w:rsid w:val="00F4740C"/>
    <w:rsid w:val="00F520FA"/>
    <w:rsid w:val="00F52C83"/>
    <w:rsid w:val="00F52F2D"/>
    <w:rsid w:val="00F533EC"/>
    <w:rsid w:val="00F5361E"/>
    <w:rsid w:val="00F55F44"/>
    <w:rsid w:val="00F56031"/>
    <w:rsid w:val="00F56690"/>
    <w:rsid w:val="00F621EE"/>
    <w:rsid w:val="00F625DF"/>
    <w:rsid w:val="00F63F2A"/>
    <w:rsid w:val="00F640B0"/>
    <w:rsid w:val="00F64237"/>
    <w:rsid w:val="00F6527D"/>
    <w:rsid w:val="00F66B3B"/>
    <w:rsid w:val="00F703F1"/>
    <w:rsid w:val="00F70725"/>
    <w:rsid w:val="00F70D5E"/>
    <w:rsid w:val="00F71167"/>
    <w:rsid w:val="00F714DF"/>
    <w:rsid w:val="00F7170D"/>
    <w:rsid w:val="00F73018"/>
    <w:rsid w:val="00F73B25"/>
    <w:rsid w:val="00F74456"/>
    <w:rsid w:val="00F75511"/>
    <w:rsid w:val="00F76205"/>
    <w:rsid w:val="00F76AC9"/>
    <w:rsid w:val="00F775F6"/>
    <w:rsid w:val="00F77D63"/>
    <w:rsid w:val="00F80F25"/>
    <w:rsid w:val="00F81CB8"/>
    <w:rsid w:val="00F825E3"/>
    <w:rsid w:val="00F835A7"/>
    <w:rsid w:val="00F8368E"/>
    <w:rsid w:val="00F84E18"/>
    <w:rsid w:val="00F9097D"/>
    <w:rsid w:val="00F91CEF"/>
    <w:rsid w:val="00F92517"/>
    <w:rsid w:val="00F934E7"/>
    <w:rsid w:val="00F93B81"/>
    <w:rsid w:val="00F94641"/>
    <w:rsid w:val="00F957C1"/>
    <w:rsid w:val="00F95D5A"/>
    <w:rsid w:val="00F96878"/>
    <w:rsid w:val="00F969F9"/>
    <w:rsid w:val="00FA5F41"/>
    <w:rsid w:val="00FA6DA7"/>
    <w:rsid w:val="00FA6F25"/>
    <w:rsid w:val="00FB0BB0"/>
    <w:rsid w:val="00FB2B3B"/>
    <w:rsid w:val="00FB5740"/>
    <w:rsid w:val="00FB598B"/>
    <w:rsid w:val="00FB59E9"/>
    <w:rsid w:val="00FB5FD8"/>
    <w:rsid w:val="00FC0241"/>
    <w:rsid w:val="00FC2252"/>
    <w:rsid w:val="00FC3BDF"/>
    <w:rsid w:val="00FC4E1B"/>
    <w:rsid w:val="00FC5329"/>
    <w:rsid w:val="00FC7986"/>
    <w:rsid w:val="00FD19BF"/>
    <w:rsid w:val="00FD2B75"/>
    <w:rsid w:val="00FD3838"/>
    <w:rsid w:val="00FD42A8"/>
    <w:rsid w:val="00FD5262"/>
    <w:rsid w:val="00FD6961"/>
    <w:rsid w:val="00FD6E66"/>
    <w:rsid w:val="00FE1044"/>
    <w:rsid w:val="00FE39EA"/>
    <w:rsid w:val="00FE3E30"/>
    <w:rsid w:val="00FE527C"/>
    <w:rsid w:val="00FE69A2"/>
    <w:rsid w:val="00FE6A2B"/>
    <w:rsid w:val="00FE7756"/>
    <w:rsid w:val="00FE795D"/>
    <w:rsid w:val="00FF069E"/>
    <w:rsid w:val="00FF07BF"/>
    <w:rsid w:val="00FF12F5"/>
    <w:rsid w:val="00FF155C"/>
    <w:rsid w:val="00FF30CC"/>
    <w:rsid w:val="00FF43CC"/>
    <w:rsid w:val="00FF4C45"/>
    <w:rsid w:val="00FF546B"/>
    <w:rsid w:val="00FF75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uiPriority w:val="99"/>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uiPriority w:val="99"/>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467D92"/>
    <w:rPr>
      <w:rFonts w:ascii="Calibri" w:eastAsia="SimSun" w:hAnsi="Calibri" w:cs="Times New Roman"/>
      <w:kern w:val="2"/>
      <w:sz w:val="24"/>
      <w:szCs w:val="24"/>
      <w:lang w:val="en-GB" w:eastAsia="zh-CN"/>
    </w:rPr>
  </w:style>
  <w:style w:type="paragraph" w:customStyle="1" w:styleId="bullet3">
    <w:name w:val="bullet3"/>
    <w:basedOn w:val="text"/>
    <w:uiPriority w:val="99"/>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rsid w:val="00467D92"/>
    <w:rPr>
      <w:rFonts w:ascii="Times" w:eastAsia="SimSun" w:hAnsi="Times" w:cs="Times New Roman"/>
      <w:kern w:val="2"/>
      <w:sz w:val="24"/>
      <w:szCs w:val="24"/>
      <w:lang w:val="en-GB" w:eastAsia="zh-CN"/>
    </w:rPr>
  </w:style>
  <w:style w:type="paragraph" w:customStyle="1" w:styleId="bullet4">
    <w:name w:val="bullet4"/>
    <w:basedOn w:val="text"/>
    <w:uiPriority w:val="99"/>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yleBulletedSymbolsymbolLeft025Hanging02521">
    <w:name w:val="Style Bulleted Symbol (symbol) Left:  0.25&quot; Hanging:  0.25&quot;21"/>
    <w:basedOn w:val="NoList"/>
    <w:rsid w:val="00EF1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0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3877</Words>
  <Characters>22105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
  <dc:description/>
  <cp:lastModifiedBy>Afshin Haghighat</cp:lastModifiedBy>
  <cp:revision>17</cp:revision>
  <dcterms:created xsi:type="dcterms:W3CDTF">2023-05-11T12:42:00Z</dcterms:created>
  <dcterms:modified xsi:type="dcterms:W3CDTF">2023-05-12T12:21:00Z</dcterms:modified>
</cp:coreProperties>
</file>